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CC" w:rsidRDefault="00E345CC" w:rsidP="00E345CC"/>
    <w:p w:rsidR="00E345CC" w:rsidRPr="00E345CC" w:rsidRDefault="00E345CC" w:rsidP="00E345CC">
      <w:pPr>
        <w:jc w:val="center"/>
        <w:rPr>
          <w:lang w:val="en-US"/>
        </w:rPr>
      </w:pPr>
    </w:p>
    <w:p w:rsidR="00E345CC" w:rsidRPr="00E345CC" w:rsidRDefault="00E345CC" w:rsidP="00667FB8">
      <w:pPr>
        <w:spacing w:after="160" w:line="259" w:lineRule="auto"/>
        <w:rPr>
          <w:rFonts w:eastAsiaTheme="minorHAnsi"/>
          <w:lang w:eastAsia="en-US"/>
        </w:rPr>
      </w:pPr>
      <w:r w:rsidRPr="00E345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667F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667FB8" w:rsidRPr="00E345C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3BFF302E" wp14:editId="47E82E4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5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</w:t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240"/>
        <w:gridCol w:w="611"/>
        <w:gridCol w:w="212"/>
        <w:gridCol w:w="1498"/>
        <w:gridCol w:w="348"/>
        <w:gridCol w:w="268"/>
        <w:gridCol w:w="256"/>
        <w:gridCol w:w="3920"/>
        <w:gridCol w:w="447"/>
        <w:gridCol w:w="1895"/>
      </w:tblGrid>
      <w:tr w:rsidR="00E345CC" w:rsidRPr="00E345CC" w:rsidTr="00667FB8">
        <w:trPr>
          <w:trHeight w:hRule="exact" w:val="2017"/>
        </w:trPr>
        <w:tc>
          <w:tcPr>
            <w:tcW w:w="9695" w:type="dxa"/>
            <w:gridSpan w:val="10"/>
          </w:tcPr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 xml:space="preserve">СОВЕТ ДЕПУТАТОВ                                   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ГОРОДСКОГО ПОСЕЛЕНИЯ АНДРА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Октябрьского района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Ханты-Мансийского автономного округа-Югры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РЕШЕНИЕ</w:t>
            </w:r>
          </w:p>
        </w:tc>
      </w:tr>
      <w:tr w:rsidR="00E345CC" w:rsidRPr="00E345CC" w:rsidTr="00667FB8">
        <w:trPr>
          <w:trHeight w:val="399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jc w:val="right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667FB8" w:rsidP="00667F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29</w:t>
            </w:r>
            <w:r w:rsidR="00E345CC" w:rsidRPr="00E345C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667FB8" w:rsidP="00E345C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ind w:right="-108"/>
              <w:jc w:val="right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5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920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667FB8" w:rsidP="00E345C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E345CC" w:rsidRPr="00E345CC" w:rsidTr="00667FB8">
        <w:trPr>
          <w:trHeight w:hRule="exact" w:val="566"/>
        </w:trPr>
        <w:tc>
          <w:tcPr>
            <w:tcW w:w="9695" w:type="dxa"/>
            <w:gridSpan w:val="10"/>
            <w:tcMar>
              <w:top w:w="227" w:type="dxa"/>
            </w:tcMar>
          </w:tcPr>
          <w:p w:rsidR="00E345CC" w:rsidRPr="00E345CC" w:rsidRDefault="00444A4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пг</w:t>
            </w:r>
            <w:r w:rsidR="00E345CC" w:rsidRPr="00E345CC">
              <w:rPr>
                <w:rFonts w:eastAsiaTheme="minorHAnsi"/>
                <w:lang w:eastAsia="en-US"/>
              </w:rPr>
              <w:t>т. Андра</w:t>
            </w:r>
          </w:p>
        </w:tc>
      </w:tr>
    </w:tbl>
    <w:p w:rsidR="00E345CC" w:rsidRPr="00E345CC" w:rsidRDefault="00E345CC" w:rsidP="00E345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5"/>
      </w:tblGrid>
      <w:tr w:rsidR="00E345CC" w:rsidRPr="00E345CC" w:rsidTr="00667FB8">
        <w:trPr>
          <w:trHeight w:val="848"/>
        </w:trPr>
        <w:tc>
          <w:tcPr>
            <w:tcW w:w="3815" w:type="dxa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Об утверждении положения о земельном налоге на территории городского поселения Андра</w:t>
            </w:r>
          </w:p>
        </w:tc>
      </w:tr>
    </w:tbl>
    <w:p w:rsidR="00E345CC" w:rsidRPr="00E345CC" w:rsidRDefault="00E345CC" w:rsidP="00E345CC"/>
    <w:p w:rsidR="00895A63" w:rsidRDefault="00E345CC" w:rsidP="00895A63">
      <w:pPr>
        <w:ind w:firstLine="480"/>
        <w:jc w:val="both"/>
      </w:pPr>
      <w:r w:rsidRPr="00E345CC">
        <w:t xml:space="preserve">В соответствии со </w:t>
      </w:r>
      <w:hyperlink r:id="rId6" w:history="1">
        <w:r w:rsidRPr="00E345CC">
          <w:t>статьей 5</w:t>
        </w:r>
      </w:hyperlink>
      <w:r w:rsidRPr="00E345CC">
        <w:t>,</w:t>
      </w:r>
      <w:r w:rsidR="009D0DDC">
        <w:t xml:space="preserve"> </w:t>
      </w:r>
      <w:r w:rsidR="009D0DDC" w:rsidRPr="00755D48">
        <w:t>статьей 15</w:t>
      </w:r>
      <w:r w:rsidRPr="00E345CC">
        <w:t xml:space="preserve"> главой 31 </w:t>
      </w:r>
      <w:hyperlink r:id="rId7" w:history="1">
        <w:r w:rsidRPr="00E345CC">
          <w:t>Налогового кодекса Российской Федерации</w:t>
        </w:r>
      </w:hyperlink>
      <w:r w:rsidRPr="00E345CC">
        <w:t xml:space="preserve">, </w:t>
      </w:r>
      <w:hyperlink r:id="rId8" w:history="1">
        <w:r w:rsidRPr="00E345CC">
          <w:t>Земельным кодексом Российской Федерации</w:t>
        </w:r>
      </w:hyperlink>
      <w:r w:rsidRPr="00E345CC">
        <w:t xml:space="preserve">, </w:t>
      </w:r>
      <w:r w:rsidR="009D0DDC" w:rsidRPr="00755D48">
        <w:t>подпунктом 3 пункта 10 статьи 35 Федерального закона от 06.10.2003 № 131-ФЗ «Об общих принципах организации местного самоуправления в Российской Федерации»</w:t>
      </w:r>
      <w:r w:rsidR="009D0DDC">
        <w:t xml:space="preserve">, </w:t>
      </w:r>
      <w:r w:rsidRPr="00E345CC">
        <w:t xml:space="preserve">постановлением Правительства Ханты-Мансийского автономного округа - Югры от 07.08.2015 N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округа-Югры и признании утратившими силу некоторых постановлений правительства Ханты-Мансийского автономного округа-Югры», </w:t>
      </w:r>
      <w:r w:rsidR="00D320D6" w:rsidRPr="004F1121">
        <w:rPr>
          <w:spacing w:val="2"/>
        </w:rPr>
        <w:t>руководствуясь </w:t>
      </w:r>
      <w:hyperlink r:id="rId9" w:history="1">
        <w:r w:rsidR="00D320D6">
          <w:rPr>
            <w:spacing w:val="2"/>
          </w:rPr>
          <w:t xml:space="preserve">Уставом городского </w:t>
        </w:r>
      </w:hyperlink>
      <w:r w:rsidR="00D320D6">
        <w:rPr>
          <w:spacing w:val="2"/>
        </w:rPr>
        <w:t>поселения Андра</w:t>
      </w:r>
      <w:r w:rsidR="005A3CAF">
        <w:t xml:space="preserve">, </w:t>
      </w:r>
      <w:r w:rsidRPr="00E345CC">
        <w:t>Совет депутатов городского поселения Андра решил:</w:t>
      </w:r>
    </w:p>
    <w:p w:rsidR="00E345CC" w:rsidRPr="00E345CC" w:rsidRDefault="00895A63" w:rsidP="00895A63">
      <w:pPr>
        <w:ind w:firstLine="480"/>
        <w:jc w:val="both"/>
      </w:pPr>
      <w:r>
        <w:t>1.</w:t>
      </w:r>
      <w:r w:rsidR="00E345CC" w:rsidRPr="00E345CC">
        <w:t xml:space="preserve">Утвердить </w:t>
      </w:r>
      <w:hyperlink r:id="rId10" w:history="1">
        <w:r w:rsidR="00E345CC" w:rsidRPr="00E345CC">
          <w:t>Положение о земельном налоге</w:t>
        </w:r>
      </w:hyperlink>
      <w:r w:rsidR="00E345CC" w:rsidRPr="00E345CC">
        <w:t xml:space="preserve"> на </w:t>
      </w:r>
      <w:r>
        <w:t xml:space="preserve">территории городского поселения </w:t>
      </w:r>
      <w:r w:rsidR="00E345CC" w:rsidRPr="00E345CC">
        <w:t xml:space="preserve">Андра согласно </w:t>
      </w:r>
      <w:hyperlink r:id="rId11" w:history="1">
        <w:r w:rsidR="00E345CC" w:rsidRPr="00E345CC">
          <w:t>приложению 1</w:t>
        </w:r>
      </w:hyperlink>
      <w:r w:rsidR="00E345CC" w:rsidRPr="00E345CC">
        <w:t>.</w:t>
      </w:r>
    </w:p>
    <w:p w:rsidR="00E345CC" w:rsidRPr="00E345CC" w:rsidRDefault="002E3C1C" w:rsidP="00E345CC">
      <w:pPr>
        <w:ind w:firstLine="480"/>
        <w:jc w:val="both"/>
      </w:pPr>
      <w:hyperlink r:id="rId12" w:history="1">
        <w:r w:rsidR="00E345CC" w:rsidRPr="00E345CC">
          <w:t>2</w:t>
        </w:r>
      </w:hyperlink>
      <w:r w:rsidR="00E345CC" w:rsidRPr="00E345CC">
        <w:t>. Установить ставки земельного налога за земельные участки, расположенные</w:t>
      </w:r>
      <w:r w:rsidR="00444A4C">
        <w:t xml:space="preserve"> на землях населенного пункта пг</w:t>
      </w:r>
      <w:r w:rsidR="00E345CC" w:rsidRPr="00E345CC">
        <w:t xml:space="preserve">т. Андра (кадастровый номер квартала 86:07:0103007) согласно </w:t>
      </w:r>
      <w:hyperlink r:id="rId13" w:history="1">
        <w:r w:rsidR="00E345CC" w:rsidRPr="00E345CC">
          <w:t>приложению 2</w:t>
        </w:r>
      </w:hyperlink>
      <w:r w:rsidR="00E345CC" w:rsidRPr="00E345CC">
        <w:t>.</w:t>
      </w:r>
    </w:p>
    <w:p w:rsidR="00E345CC" w:rsidRPr="00E345CC" w:rsidRDefault="00E345CC" w:rsidP="00E345CC">
      <w:pPr>
        <w:ind w:firstLine="480"/>
        <w:jc w:val="both"/>
      </w:pPr>
      <w:r w:rsidRPr="00E345CC">
        <w:t>3. Признать утратившими силу:</w:t>
      </w:r>
    </w:p>
    <w:p w:rsidR="00E345CC" w:rsidRPr="00E345CC" w:rsidRDefault="00E345CC" w:rsidP="00E345CC">
      <w:pPr>
        <w:jc w:val="both"/>
        <w:rPr>
          <w:rFonts w:eastAsiaTheme="minorHAnsi"/>
          <w:lang w:eastAsia="en-US"/>
        </w:rPr>
      </w:pPr>
      <w:r w:rsidRPr="00E345CC">
        <w:t xml:space="preserve">3.1. </w:t>
      </w:r>
      <w:r w:rsidRPr="00E345CC">
        <w:rPr>
          <w:rFonts w:eastAsiaTheme="minorHAnsi"/>
          <w:lang w:eastAsia="en-US"/>
        </w:rPr>
        <w:t xml:space="preserve">Решение Совета депутатов от 04.05.2009 № 18 «О земельном налоге»; </w:t>
      </w:r>
    </w:p>
    <w:p w:rsidR="00E345CC" w:rsidRPr="00E345CC" w:rsidRDefault="00E345CC" w:rsidP="00E345CC">
      <w:pPr>
        <w:jc w:val="both"/>
      </w:pPr>
      <w:r w:rsidRPr="00E345CC">
        <w:t>3.2. Решение Совета депутатов от 14.10.2010 № 33 «</w:t>
      </w:r>
      <w:r w:rsidRPr="00E345CC">
        <w:rPr>
          <w:rFonts w:eastAsiaTheme="minorHAnsi"/>
          <w:lang w:eastAsia="en-US"/>
        </w:rPr>
        <w:t>О внесении изменений в решение Совета депутатов городского поселения Андра от 04.05.2009 № 18 «О земельном налоге»</w:t>
      </w:r>
      <w:r w:rsidRPr="00E345CC">
        <w:t xml:space="preserve">»; </w:t>
      </w:r>
    </w:p>
    <w:p w:rsidR="00E345CC" w:rsidRPr="00E345CC" w:rsidRDefault="00E345CC" w:rsidP="00E345CC">
      <w:pPr>
        <w:jc w:val="both"/>
        <w:rPr>
          <w:rFonts w:eastAsiaTheme="minorHAnsi"/>
          <w:lang w:eastAsia="en-US"/>
        </w:rPr>
      </w:pPr>
      <w:r w:rsidRPr="00E345CC">
        <w:t xml:space="preserve">3.3. Решение Совета депутатов </w:t>
      </w:r>
      <w:hyperlink r:id="rId14" w:history="1">
        <w:r w:rsidRPr="00E345CC">
          <w:t>от 18.03.2011 № 6</w:t>
        </w:r>
      </w:hyperlink>
      <w:r w:rsidRPr="00E345CC">
        <w:t xml:space="preserve"> «</w:t>
      </w:r>
      <w:r w:rsidRPr="00E345CC">
        <w:rPr>
          <w:rFonts w:eastAsiaTheme="minorHAnsi"/>
          <w:lang w:eastAsia="en-US"/>
        </w:rPr>
        <w:t xml:space="preserve">О внесении изменений в решение Совета депутатов городского поселения Андра от 04.05.2009 № 18 «О земельном налоге»»; </w:t>
      </w:r>
    </w:p>
    <w:p w:rsidR="00E345CC" w:rsidRPr="00E345CC" w:rsidRDefault="00E345CC" w:rsidP="00E345CC">
      <w:pPr>
        <w:jc w:val="both"/>
        <w:rPr>
          <w:rFonts w:eastAsiaTheme="minorHAnsi"/>
          <w:lang w:eastAsia="en-US"/>
        </w:rPr>
      </w:pPr>
      <w:r w:rsidRPr="00E345CC">
        <w:rPr>
          <w:rFonts w:eastAsiaTheme="minorHAnsi"/>
          <w:lang w:eastAsia="en-US"/>
        </w:rPr>
        <w:t xml:space="preserve">3.4. Решение Совета депутатов </w:t>
      </w:r>
      <w:r w:rsidRPr="00E345CC">
        <w:t>от 24.01.2012 № 2</w:t>
      </w:r>
      <w:r w:rsidRPr="00E345CC">
        <w:rPr>
          <w:rFonts w:eastAsiaTheme="minorHAnsi"/>
          <w:lang w:eastAsia="en-US"/>
        </w:rPr>
        <w:t xml:space="preserve"> «О внесении изменений в решение Совета депутатов городского поселения Андра от 04.05.2009 № 18 «О земельном налоге»»; </w:t>
      </w:r>
    </w:p>
    <w:p w:rsidR="00E345CC" w:rsidRDefault="00E345CC" w:rsidP="00E345CC">
      <w:pPr>
        <w:jc w:val="both"/>
        <w:rPr>
          <w:rFonts w:eastAsiaTheme="minorHAnsi"/>
          <w:lang w:eastAsia="en-US"/>
        </w:rPr>
      </w:pPr>
      <w:r w:rsidRPr="00E345CC">
        <w:rPr>
          <w:rFonts w:eastAsiaTheme="minorHAnsi"/>
          <w:lang w:eastAsia="en-US"/>
        </w:rPr>
        <w:t xml:space="preserve">3.5. Решение Совета депутатов </w:t>
      </w:r>
      <w:hyperlink r:id="rId15" w:history="1">
        <w:r w:rsidRPr="00E345CC">
          <w:t>от 14.06.2012 № 23</w:t>
        </w:r>
      </w:hyperlink>
      <w:r w:rsidRPr="00E345CC">
        <w:rPr>
          <w:rFonts w:eastAsiaTheme="minorHAnsi"/>
          <w:lang w:eastAsia="en-US"/>
        </w:rPr>
        <w:t xml:space="preserve"> «О внесении изменения в решение Совета депутатов городского поселения Андра от 04.05.2009 № 18 «О земельном налоге»»;</w:t>
      </w:r>
    </w:p>
    <w:p w:rsidR="00E345CC" w:rsidRPr="00E345CC" w:rsidRDefault="00E345CC" w:rsidP="00E345CC">
      <w:pPr>
        <w:jc w:val="both"/>
        <w:rPr>
          <w:rFonts w:eastAsiaTheme="minorHAnsi"/>
          <w:lang w:eastAsia="en-US"/>
        </w:rPr>
      </w:pPr>
      <w:r w:rsidRPr="00E345CC">
        <w:rPr>
          <w:rFonts w:eastAsiaTheme="minorHAnsi"/>
          <w:lang w:eastAsia="en-US"/>
        </w:rPr>
        <w:t>3.6</w:t>
      </w:r>
      <w:r>
        <w:rPr>
          <w:rFonts w:eastAsiaTheme="minorHAnsi"/>
          <w:lang w:eastAsia="en-US"/>
        </w:rPr>
        <w:t xml:space="preserve">. </w:t>
      </w:r>
      <w:r w:rsidRPr="00E345CC">
        <w:rPr>
          <w:rFonts w:eastAsiaTheme="minorHAnsi"/>
          <w:lang w:eastAsia="en-US"/>
        </w:rPr>
        <w:t xml:space="preserve">Решение Совета депутатов </w:t>
      </w:r>
      <w:r>
        <w:t xml:space="preserve">от 11.10.2013 №10 </w:t>
      </w:r>
      <w:r w:rsidRPr="00E345CC">
        <w:rPr>
          <w:rFonts w:eastAsiaTheme="minorHAnsi"/>
          <w:lang w:eastAsia="en-US"/>
        </w:rPr>
        <w:t>«О внесении изменения в решение Совета депутатов городского поселения Андра от 04.05.2009 № 18 «О земельном налоге»»;</w:t>
      </w:r>
    </w:p>
    <w:p w:rsidR="00E345CC" w:rsidRPr="00E345CC" w:rsidRDefault="00895A63" w:rsidP="00E345C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E345CC" w:rsidRPr="00E345CC">
        <w:rPr>
          <w:rFonts w:eastAsiaTheme="minorHAnsi"/>
          <w:lang w:eastAsia="en-US"/>
        </w:rPr>
        <w:t xml:space="preserve">. Решение Совета депутатов </w:t>
      </w:r>
      <w:r w:rsidR="00E345CC" w:rsidRPr="00E345CC">
        <w:t>от 26.12.2014 № 39</w:t>
      </w:r>
      <w:r w:rsidR="00E345CC" w:rsidRPr="00E345CC">
        <w:rPr>
          <w:rFonts w:eastAsiaTheme="minorHAnsi"/>
          <w:lang w:eastAsia="en-US"/>
        </w:rPr>
        <w:t xml:space="preserve"> «О внесении изменений в решение Совета депутатов городского поселения Андра от 04.05.2009 № 18 «О земельном налоге»;</w:t>
      </w:r>
    </w:p>
    <w:p w:rsidR="00E345CC" w:rsidRPr="00E345CC" w:rsidRDefault="00895A63" w:rsidP="00E345C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E345CC" w:rsidRPr="00E345CC">
        <w:rPr>
          <w:rFonts w:eastAsiaTheme="minorHAnsi"/>
          <w:lang w:eastAsia="en-US"/>
        </w:rPr>
        <w:t xml:space="preserve">. Решение Совета депутатов от 20.03.2015 </w:t>
      </w:r>
      <w:r w:rsidR="00E345CC" w:rsidRPr="00E345CC">
        <w:t>№</w:t>
      </w:r>
      <w:r w:rsidR="00E345CC" w:rsidRPr="00E345CC">
        <w:rPr>
          <w:rFonts w:eastAsiaTheme="minorHAnsi"/>
          <w:lang w:eastAsia="en-US"/>
        </w:rPr>
        <w:t xml:space="preserve"> 13 «О внесении изменений в решение Совета депутатов городского поселения Андра от 04.05.2009 № 18 «О земельном налоге»; </w:t>
      </w:r>
    </w:p>
    <w:p w:rsidR="00E345CC" w:rsidRPr="00E345CC" w:rsidRDefault="00895A63" w:rsidP="00E345C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3.9</w:t>
      </w:r>
      <w:r w:rsidR="00E345CC" w:rsidRPr="00E345CC">
        <w:rPr>
          <w:rFonts w:eastAsiaTheme="minorHAnsi"/>
          <w:lang w:eastAsia="en-US"/>
        </w:rPr>
        <w:t xml:space="preserve">. Решение Совета депутатов </w:t>
      </w:r>
      <w:r w:rsidR="00E345CC" w:rsidRPr="00E345CC">
        <w:t>от 24.12.2015 № 54</w:t>
      </w:r>
      <w:r w:rsidR="00E345CC" w:rsidRPr="00E345CC">
        <w:rPr>
          <w:rFonts w:eastAsiaTheme="minorHAnsi"/>
          <w:lang w:eastAsia="en-US"/>
        </w:rPr>
        <w:t xml:space="preserve"> «О внесении изменения в решение Совета депутатов городского поселения Андра от 04.05.2009 № 18 «О земельном налоге»»; </w:t>
      </w:r>
    </w:p>
    <w:p w:rsidR="00E345CC" w:rsidRPr="00E345CC" w:rsidRDefault="00895A63" w:rsidP="00E345C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3.10</w:t>
      </w:r>
      <w:r w:rsidR="00E345CC" w:rsidRPr="00E345CC">
        <w:rPr>
          <w:rFonts w:eastAsiaTheme="minorHAnsi"/>
          <w:lang w:eastAsia="en-US"/>
        </w:rPr>
        <w:t xml:space="preserve">.  Решение Совета депутатов </w:t>
      </w:r>
      <w:hyperlink r:id="rId16" w:history="1">
        <w:r w:rsidR="00E345CC" w:rsidRPr="00E345CC">
          <w:t>от 03.09.2018 № 24</w:t>
        </w:r>
      </w:hyperlink>
      <w:r w:rsidR="00E345CC" w:rsidRPr="00E345CC">
        <w:rPr>
          <w:rFonts w:eastAsiaTheme="minorHAnsi"/>
          <w:lang w:eastAsia="en-US"/>
        </w:rPr>
        <w:t xml:space="preserve"> «О внесении изменений в решение Совета депутатов городского поселения Андра от 04.05.2009 № 18 «О земельном налоге»</w:t>
      </w:r>
      <w:r w:rsidR="00E345CC" w:rsidRPr="00E345CC">
        <w:rPr>
          <w:rFonts w:eastAsiaTheme="minorHAnsi"/>
          <w:sz w:val="22"/>
          <w:szCs w:val="22"/>
          <w:lang w:eastAsia="en-US"/>
        </w:rPr>
        <w:t>.</w:t>
      </w:r>
    </w:p>
    <w:p w:rsidR="000368CC" w:rsidRDefault="000368CC" w:rsidP="000368CC">
      <w:pPr>
        <w:jc w:val="both"/>
      </w:pPr>
      <w:r>
        <w:t xml:space="preserve">      </w:t>
      </w:r>
      <w:r w:rsidR="00E345CC" w:rsidRPr="000368CC">
        <w:t xml:space="preserve"> </w:t>
      </w:r>
      <w:r w:rsidRPr="000368CC">
        <w:t>4.</w:t>
      </w:r>
      <w:r w:rsidRPr="000368CC">
        <w:rPr>
          <w:b/>
        </w:rPr>
        <w:t xml:space="preserve"> </w:t>
      </w:r>
      <w:r>
        <w:t>Обнародовать решение посредством размещения на официальном сайте администрации муниципального образования городское поселение Андра (</w:t>
      </w:r>
      <w:hyperlink r:id="rId17" w:history="1">
        <w:r w:rsidRPr="00311B95">
          <w:rPr>
            <w:rStyle w:val="a6"/>
          </w:rPr>
          <w:t>www.andra-</w:t>
        </w:r>
        <w:r w:rsidRPr="00311B95">
          <w:rPr>
            <w:rStyle w:val="a6"/>
            <w:lang w:val="en-US"/>
          </w:rPr>
          <w:t>mo</w:t>
        </w:r>
        <w:r w:rsidRPr="00311B95">
          <w:rPr>
            <w:rStyle w:val="a6"/>
          </w:rPr>
          <w:t>.</w:t>
        </w:r>
        <w:r w:rsidRPr="00311B95">
          <w:rPr>
            <w:rStyle w:val="a6"/>
            <w:lang w:val="en-US"/>
          </w:rPr>
          <w:t>ru</w:t>
        </w:r>
      </w:hyperlink>
      <w:r>
        <w:t>), а также разместить на информационных стендах администрации городского поселения.</w:t>
      </w:r>
    </w:p>
    <w:p w:rsidR="000368CC" w:rsidRDefault="002E3C1C" w:rsidP="002E3C1C">
      <w:pPr>
        <w:jc w:val="both"/>
      </w:pPr>
      <w:r>
        <w:t xml:space="preserve">       </w:t>
      </w:r>
      <w:r w:rsidR="000368CC" w:rsidRPr="000368CC">
        <w:t>5.</w:t>
      </w:r>
      <w:r w:rsidR="000368CC" w:rsidRPr="000368CC">
        <w:rPr>
          <w:b/>
        </w:rPr>
        <w:t xml:space="preserve"> </w:t>
      </w:r>
      <w:r w:rsidR="000368CC">
        <w:t xml:space="preserve">Настоящее Решение вступает в силу по истечении одного месяца со дня его официального опубликования, но не ранее </w:t>
      </w:r>
      <w:r w:rsidR="00500873">
        <w:t>1-го числа очередного налогового периода по земельному налогу</w:t>
      </w:r>
      <w:r w:rsidR="000368CC">
        <w:t>.</w:t>
      </w:r>
    </w:p>
    <w:p w:rsidR="00E345CC" w:rsidRPr="00E345CC" w:rsidRDefault="00E345CC" w:rsidP="00E345CC">
      <w:pPr>
        <w:ind w:firstLine="482"/>
        <w:jc w:val="both"/>
      </w:pPr>
      <w:r w:rsidRPr="00E345CC">
        <w:t xml:space="preserve">6. Контроль за выполнением решения возложить на комиссию по бюджету, налогам и финансам (Лашманов В.Б.). </w:t>
      </w:r>
      <w:bookmarkStart w:id="0" w:name="_GoBack"/>
      <w:bookmarkEnd w:id="0"/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345CC" w:rsidRPr="00E345CC" w:rsidTr="00004FA2">
        <w:tc>
          <w:tcPr>
            <w:tcW w:w="4820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Председатель Совета депутатов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городского поселения Андра</w:t>
            </w:r>
          </w:p>
        </w:tc>
        <w:tc>
          <w:tcPr>
            <w:tcW w:w="4751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   </w:t>
            </w:r>
          </w:p>
          <w:p w:rsidR="00E345CC" w:rsidRPr="00E345CC" w:rsidRDefault="002E3C1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="00E345CC" w:rsidRPr="00E345CC">
              <w:rPr>
                <w:rFonts w:eastAsiaTheme="minorHAnsi"/>
                <w:lang w:eastAsia="en-US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E345CC" w:rsidRPr="00E345CC" w:rsidTr="00004FA2">
        <w:tc>
          <w:tcPr>
            <w:tcW w:w="4820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___________________ В.Г. Морозов</w:t>
            </w:r>
          </w:p>
        </w:tc>
        <w:tc>
          <w:tcPr>
            <w:tcW w:w="4751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        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_____________</w:t>
            </w:r>
            <w:r w:rsidR="002E3C1C">
              <w:rPr>
                <w:rFonts w:eastAsiaTheme="minorHAnsi"/>
                <w:lang w:eastAsia="en-US"/>
              </w:rPr>
              <w:t>_______</w:t>
            </w:r>
            <w:r w:rsidRPr="00E345CC">
              <w:rPr>
                <w:rFonts w:eastAsiaTheme="minorHAnsi"/>
                <w:lang w:eastAsia="en-US"/>
              </w:rPr>
              <w:t xml:space="preserve">    Н.В. Жук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345CC" w:rsidRPr="00E345CC" w:rsidRDefault="00E345C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2E3C1C" w:rsidRDefault="002E3C1C" w:rsidP="00E345CC">
      <w:pPr>
        <w:rPr>
          <w:rFonts w:eastAsiaTheme="minorHAnsi"/>
          <w:u w:val="single"/>
          <w:lang w:eastAsia="en-US"/>
        </w:rPr>
      </w:pPr>
    </w:p>
    <w:p w:rsidR="00E345CC" w:rsidRPr="00E345CC" w:rsidRDefault="002E3C1C" w:rsidP="00E345CC">
      <w:pPr>
        <w:rPr>
          <w:rFonts w:eastAsiaTheme="minorHAnsi"/>
          <w:u w:val="single"/>
          <w:lang w:eastAsia="en-US"/>
        </w:rPr>
      </w:pPr>
      <w:proofErr w:type="gramStart"/>
      <w:r>
        <w:rPr>
          <w:rFonts w:eastAsiaTheme="minorHAnsi"/>
          <w:u w:val="single"/>
          <w:lang w:eastAsia="en-US"/>
        </w:rPr>
        <w:t>29</w:t>
      </w:r>
      <w:r w:rsidR="00E345CC">
        <w:rPr>
          <w:rFonts w:eastAsiaTheme="minorHAnsi"/>
          <w:u w:val="single"/>
          <w:lang w:eastAsia="en-US"/>
        </w:rPr>
        <w:t>.0</w:t>
      </w:r>
      <w:r>
        <w:rPr>
          <w:rFonts w:eastAsiaTheme="minorHAnsi"/>
          <w:u w:val="single"/>
          <w:lang w:eastAsia="en-US"/>
        </w:rPr>
        <w:t>4</w:t>
      </w:r>
      <w:r w:rsidR="00E345CC">
        <w:rPr>
          <w:rFonts w:eastAsiaTheme="minorHAnsi"/>
          <w:u w:val="single"/>
          <w:lang w:eastAsia="en-US"/>
        </w:rPr>
        <w:t>.2019  №</w:t>
      </w:r>
      <w:proofErr w:type="gramEnd"/>
      <w:r w:rsidR="00E345CC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 xml:space="preserve">15 </w:t>
      </w:r>
      <w:r w:rsidR="00E345CC">
        <w:rPr>
          <w:rFonts w:eastAsiaTheme="minorHAnsi"/>
          <w:u w:val="single"/>
          <w:lang w:eastAsia="en-US"/>
        </w:rPr>
        <w:t>- 2019</w:t>
      </w:r>
      <w:r w:rsidR="00E345CC" w:rsidRPr="00E345CC">
        <w:rPr>
          <w:rFonts w:eastAsiaTheme="minorHAnsi"/>
          <w:u w:val="single"/>
          <w:lang w:eastAsia="en-US"/>
        </w:rPr>
        <w:t xml:space="preserve"> «С-4»</w:t>
      </w:r>
    </w:p>
    <w:p w:rsidR="00E345CC" w:rsidRPr="00E345CC" w:rsidRDefault="00E345CC" w:rsidP="00E345CC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70C0"/>
          <w:lang w:eastAsia="en-US"/>
        </w:rPr>
      </w:pPr>
    </w:p>
    <w:p w:rsidR="00E345CC" w:rsidRPr="00E345CC" w:rsidRDefault="00E345CC" w:rsidP="00E345CC">
      <w:pPr>
        <w:rPr>
          <w:rFonts w:eastAsiaTheme="minorHAnsi"/>
          <w:lang w:eastAsia="en-US"/>
        </w:rPr>
      </w:pPr>
    </w:p>
    <w:p w:rsidR="00E345CC" w:rsidRPr="00E345CC" w:rsidRDefault="00E345CC" w:rsidP="00E345C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p w:rsidR="00E345CC" w:rsidRDefault="00E345CC" w:rsidP="00E345CC"/>
    <w:p w:rsidR="004A28A3" w:rsidRDefault="004A28A3" w:rsidP="00E345CC"/>
    <w:p w:rsidR="004A28A3" w:rsidRDefault="004A28A3" w:rsidP="00E345CC"/>
    <w:p w:rsidR="004A28A3" w:rsidRDefault="004A28A3" w:rsidP="00E345CC"/>
    <w:p w:rsidR="004A28A3" w:rsidRPr="00E345CC" w:rsidRDefault="004A28A3" w:rsidP="00E345CC"/>
    <w:p w:rsidR="00AD16B1" w:rsidRDefault="00AD16B1" w:rsidP="00E345CC">
      <w:pPr>
        <w:jc w:val="right"/>
      </w:pPr>
    </w:p>
    <w:p w:rsidR="00AD16B1" w:rsidRDefault="00AD16B1" w:rsidP="00E345CC">
      <w:pPr>
        <w:jc w:val="right"/>
      </w:pPr>
    </w:p>
    <w:p w:rsidR="00E345CC" w:rsidRPr="00E345CC" w:rsidRDefault="00E345CC" w:rsidP="00E345CC">
      <w:pPr>
        <w:jc w:val="right"/>
      </w:pPr>
      <w:r w:rsidRPr="00E345CC">
        <w:t>Приложение 1</w:t>
      </w:r>
      <w:r w:rsidRPr="00E345CC">
        <w:br/>
        <w:t>к решению Совета депутатов</w:t>
      </w:r>
    </w:p>
    <w:p w:rsidR="00E345CC" w:rsidRPr="00E345CC" w:rsidRDefault="00E345CC" w:rsidP="00E345CC">
      <w:pPr>
        <w:jc w:val="right"/>
      </w:pPr>
      <w:r w:rsidRPr="00E345CC">
        <w:t>городского поселения Андра</w:t>
      </w:r>
    </w:p>
    <w:p w:rsidR="00E345CC" w:rsidRPr="00E345CC" w:rsidRDefault="00E345CC" w:rsidP="00E345CC">
      <w:pPr>
        <w:jc w:val="right"/>
      </w:pPr>
      <w:r>
        <w:t>От «___» ____________2019</w:t>
      </w:r>
      <w:r w:rsidRPr="00E345CC">
        <w:t xml:space="preserve"> г. №____</w:t>
      </w:r>
    </w:p>
    <w:p w:rsidR="00E345CC" w:rsidRPr="00E345CC" w:rsidRDefault="00E345CC" w:rsidP="00E345CC">
      <w:pPr>
        <w:jc w:val="right"/>
      </w:pP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  <w:rPr>
          <w:b/>
        </w:rPr>
      </w:pPr>
      <w:r w:rsidRPr="00E345CC">
        <w:t xml:space="preserve">                                                  </w:t>
      </w:r>
      <w:r w:rsidRPr="00E345CC">
        <w:rPr>
          <w:b/>
        </w:rPr>
        <w:t xml:space="preserve">ПОЛОЖЕНИЕ О ЗЕМЕЛЬНОМ НАЛОГЕ </w:t>
      </w:r>
    </w:p>
    <w:p w:rsidR="00E345CC" w:rsidRPr="00E345CC" w:rsidRDefault="00E345CC" w:rsidP="00E345CC">
      <w:pPr>
        <w:jc w:val="both"/>
      </w:pPr>
      <w:r w:rsidRPr="00E345CC">
        <w:t> </w:t>
      </w:r>
      <w:bookmarkStart w:id="1" w:name="P000E"/>
      <w:bookmarkEnd w:id="1"/>
    </w:p>
    <w:p w:rsidR="00E345CC" w:rsidRPr="00E345CC" w:rsidRDefault="00E345CC" w:rsidP="00E345CC">
      <w:pPr>
        <w:jc w:val="both"/>
      </w:pPr>
      <w:r w:rsidRPr="00E345CC">
        <w:t xml:space="preserve">                                                              1. Общие положения 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ind w:firstLine="480"/>
        <w:jc w:val="both"/>
      </w:pPr>
      <w:r w:rsidRPr="00E345CC">
        <w:t xml:space="preserve">Настоящим Положением в соответствии с </w:t>
      </w:r>
      <w:hyperlink r:id="rId18" w:history="1">
        <w:r w:rsidRPr="00E345CC">
          <w:t>Налоговым кодексом Российской Федерации</w:t>
        </w:r>
      </w:hyperlink>
      <w:r w:rsidRPr="00E345CC">
        <w:t xml:space="preserve"> определяются налоговые ставки земельного налога, отчетный период, порядок и сроки уплаты налога, авансового платежа по налогу, налоговые льготы, основания и порядок их применения, а также порядок и сроки предоставления налогоплательщиками документов, подтверждающих право на налоговые льготы.</w:t>
      </w:r>
      <w:bookmarkStart w:id="2" w:name="P0011"/>
      <w:bookmarkEnd w:id="2"/>
    </w:p>
    <w:p w:rsidR="00E345CC" w:rsidRPr="00E345CC" w:rsidRDefault="00E345CC" w:rsidP="00E345CC">
      <w:pPr>
        <w:ind w:firstLine="480"/>
        <w:jc w:val="both"/>
      </w:pPr>
    </w:p>
    <w:p w:rsidR="00E345CC" w:rsidRPr="00755D48" w:rsidRDefault="00E345CC" w:rsidP="00E345CC">
      <w:pPr>
        <w:jc w:val="both"/>
        <w:rPr>
          <w:highlight w:val="yellow"/>
        </w:rPr>
      </w:pPr>
      <w:r w:rsidRPr="00E345CC">
        <w:t xml:space="preserve">                                                             </w:t>
      </w:r>
      <w:r w:rsidRPr="00755D48">
        <w:t xml:space="preserve">2. </w:t>
      </w:r>
      <w:r w:rsidR="005A3CAF" w:rsidRPr="00755D48">
        <w:t>Налоговый и отчетный период</w:t>
      </w:r>
      <w:r w:rsidRPr="00755D48">
        <w:rPr>
          <w:highlight w:val="yellow"/>
        </w:rPr>
        <w:t xml:space="preserve"> </w:t>
      </w:r>
    </w:p>
    <w:p w:rsidR="00E345CC" w:rsidRPr="00755D48" w:rsidRDefault="00E345CC" w:rsidP="00E345CC">
      <w:pPr>
        <w:jc w:val="both"/>
        <w:rPr>
          <w:highlight w:val="yellow"/>
        </w:rPr>
      </w:pPr>
    </w:p>
    <w:p w:rsidR="005A3CAF" w:rsidRPr="00755D48" w:rsidRDefault="005A3CAF" w:rsidP="00E345CC">
      <w:pPr>
        <w:ind w:firstLine="480"/>
        <w:jc w:val="both"/>
      </w:pPr>
      <w:r w:rsidRPr="00755D48">
        <w:t>2.1. Налоговым периодом признается календарный год.</w:t>
      </w:r>
    </w:p>
    <w:p w:rsidR="00E345CC" w:rsidRPr="00E345CC" w:rsidRDefault="005A3CAF" w:rsidP="00E345CC">
      <w:pPr>
        <w:ind w:firstLine="480"/>
        <w:jc w:val="both"/>
      </w:pPr>
      <w:r w:rsidRPr="00755D48">
        <w:t xml:space="preserve">2.2. </w:t>
      </w:r>
      <w:r w:rsidR="00E345CC" w:rsidRPr="00755D48">
        <w:t>Отчетными периодами для налогоплательщиков-организаций призна</w:t>
      </w:r>
      <w:r w:rsidR="00CD0F4A" w:rsidRPr="00755D48">
        <w:t>е</w:t>
      </w:r>
      <w:r w:rsidR="00E345CC" w:rsidRPr="00755D48">
        <w:t>тся первый квартал, полугодие и девять месяцев календарного года.</w:t>
      </w:r>
      <w:r w:rsidR="00E345CC" w:rsidRPr="00E345CC">
        <w:br/>
      </w:r>
      <w:bookmarkStart w:id="3" w:name="P0014"/>
      <w:bookmarkEnd w:id="3"/>
    </w:p>
    <w:p w:rsidR="00E345CC" w:rsidRPr="00E345CC" w:rsidRDefault="00E345CC" w:rsidP="00E345CC">
      <w:pPr>
        <w:jc w:val="center"/>
      </w:pPr>
      <w:r w:rsidRPr="00E345CC">
        <w:t>3. Порядок и сроки уплаты налога и авансовых платежей по налогу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ind w:firstLine="480"/>
        <w:jc w:val="both"/>
      </w:pPr>
      <w:r w:rsidRPr="00E345CC">
        <w:t>3.1. Налогоплательщиками-организациями налог и авансовые платежи по налогу уплачиваются в следующем порядке:</w:t>
      </w:r>
    </w:p>
    <w:p w:rsidR="00E345CC" w:rsidRPr="00E345CC" w:rsidRDefault="00E345CC" w:rsidP="00E345CC">
      <w:pPr>
        <w:ind w:firstLine="480"/>
        <w:jc w:val="both"/>
      </w:pPr>
      <w:r w:rsidRPr="00E345CC">
        <w:lastRenderedPageBreak/>
        <w:t>1) налог, подлежащий уплате по истечении налогового периода, уплачивается не позднее 10 февраля года, следующего за истекшим налоговым периодом;</w:t>
      </w:r>
    </w:p>
    <w:p w:rsidR="00E345CC" w:rsidRPr="00E345CC" w:rsidRDefault="00E345CC" w:rsidP="00E345CC">
      <w:pPr>
        <w:ind w:firstLine="480"/>
        <w:jc w:val="both"/>
      </w:pPr>
      <w:r w:rsidRPr="00E345CC">
        <w:t>2) авансовые платежи по налогу, подлежащие уплате по истечении отчетного периода, уплачиваются не позднее последнего числа месяца, следующего за истекшим отчетным периодом.</w:t>
      </w:r>
    </w:p>
    <w:p w:rsidR="00E345CC" w:rsidRPr="00E345CC" w:rsidRDefault="00E345CC" w:rsidP="00E345CC">
      <w:pPr>
        <w:ind w:firstLine="480"/>
        <w:jc w:val="both"/>
      </w:pPr>
      <w:r w:rsidRPr="00E345CC">
        <w:t>3.2. Для физических лиц установить один срок уплаты земельного налога.</w:t>
      </w:r>
    </w:p>
    <w:p w:rsidR="0039278E" w:rsidRDefault="0039278E" w:rsidP="0039278E">
      <w:pPr>
        <w:ind w:firstLine="540"/>
        <w:jc w:val="both"/>
        <w:rPr>
          <w:rFonts w:ascii="Verdana" w:hAnsi="Verdana"/>
          <w:sz w:val="21"/>
          <w:szCs w:val="21"/>
        </w:rPr>
      </w:pP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center"/>
      </w:pPr>
      <w:r w:rsidRPr="00E345CC">
        <w:t>4. Налоговые льготы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ind w:firstLine="480"/>
        <w:jc w:val="both"/>
      </w:pPr>
      <w:r w:rsidRPr="00E345CC">
        <w:t xml:space="preserve">4.1. Освобождаются от налогообложения налогоплательщики в соответствии со </w:t>
      </w:r>
      <w:hyperlink r:id="rId19" w:history="1">
        <w:r w:rsidRPr="00E345CC">
          <w:t>статьей 395 Налогового кодекса РФ</w:t>
        </w:r>
      </w:hyperlink>
      <w:r w:rsidRPr="00E345CC">
        <w:t>.</w:t>
      </w:r>
    </w:p>
    <w:p w:rsidR="00E345CC" w:rsidRPr="00E345CC" w:rsidRDefault="00E345CC" w:rsidP="00E345CC">
      <w:pPr>
        <w:ind w:firstLine="480"/>
        <w:jc w:val="both"/>
      </w:pPr>
      <w:r w:rsidRPr="00E345CC">
        <w:t>4.2. Установить, что льготы по земельному налогу на территории городского поселения Андра предоставляются в целях:</w:t>
      </w:r>
    </w:p>
    <w:p w:rsidR="00E345CC" w:rsidRPr="00E345CC" w:rsidRDefault="00E345CC" w:rsidP="00631EDF">
      <w:pPr>
        <w:ind w:firstLine="480"/>
        <w:jc w:val="both"/>
      </w:pPr>
      <w:r w:rsidRPr="00E345CC">
        <w:t>1) повышения социальной защищенности населения городского поселения Андра;</w:t>
      </w:r>
    </w:p>
    <w:p w:rsidR="00631EDF" w:rsidRDefault="00E345CC" w:rsidP="00631EDF">
      <w:pPr>
        <w:ind w:firstLine="480"/>
        <w:jc w:val="both"/>
      </w:pPr>
      <w:r w:rsidRPr="00E345CC">
        <w:t>2) поддержки инвестиционных и инновационных проектов, реализуемых на территории городского поселения Андра путем:</w:t>
      </w:r>
    </w:p>
    <w:p w:rsidR="00E345CC" w:rsidRPr="00E345CC" w:rsidRDefault="00631EDF" w:rsidP="00E345CC">
      <w:pPr>
        <w:jc w:val="both"/>
      </w:pPr>
      <w:r w:rsidRPr="00631EDF">
        <w:t xml:space="preserve"> </w:t>
      </w:r>
      <w:r>
        <w:t xml:space="preserve">       </w:t>
      </w:r>
      <w:r w:rsidRPr="00E345CC">
        <w:t>3) в целях обеспечения достижения национальных целей развития Российской Федерации.</w:t>
      </w:r>
    </w:p>
    <w:p w:rsidR="00E345CC" w:rsidRPr="00E345CC" w:rsidRDefault="00E345CC" w:rsidP="00E345CC">
      <w:pPr>
        <w:tabs>
          <w:tab w:val="left" w:pos="1276"/>
        </w:tabs>
        <w:autoSpaceDE w:val="0"/>
        <w:autoSpaceDN w:val="0"/>
        <w:adjustRightInd w:val="0"/>
        <w:jc w:val="both"/>
      </w:pPr>
      <w:r w:rsidRPr="00E345CC">
        <w:t xml:space="preserve">    </w:t>
      </w:r>
      <w:r w:rsidR="00631EDF">
        <w:t xml:space="preserve">    </w:t>
      </w:r>
      <w:r w:rsidR="00631EDF" w:rsidRPr="00631EDF">
        <w:t>4</w:t>
      </w:r>
      <w:r w:rsidR="00631EDF">
        <w:t>.</w:t>
      </w:r>
      <w:r w:rsidRPr="00E345CC">
        <w:t xml:space="preserve">2.1. установления субъектам инвестиционной деятельности льгот по уплате местных налогов; </w:t>
      </w:r>
    </w:p>
    <w:p w:rsidR="00E345CC" w:rsidRPr="00E345CC" w:rsidRDefault="00E345CC" w:rsidP="00E345CC">
      <w:pPr>
        <w:autoSpaceDE w:val="0"/>
        <w:autoSpaceDN w:val="0"/>
        <w:adjustRightInd w:val="0"/>
        <w:jc w:val="both"/>
      </w:pPr>
      <w:r w:rsidRPr="00E345CC">
        <w:t xml:space="preserve">    </w:t>
      </w:r>
      <w:r w:rsidR="00631EDF">
        <w:t xml:space="preserve">    4.</w:t>
      </w:r>
      <w:r w:rsidRPr="00E345CC">
        <w:t>2.2. защиты интересов инвесторов;</w:t>
      </w:r>
    </w:p>
    <w:p w:rsidR="00E345CC" w:rsidRPr="00E345CC" w:rsidRDefault="00E345CC" w:rsidP="00E345CC">
      <w:pPr>
        <w:autoSpaceDE w:val="0"/>
        <w:autoSpaceDN w:val="0"/>
        <w:adjustRightInd w:val="0"/>
        <w:jc w:val="both"/>
      </w:pPr>
      <w:r w:rsidRPr="00E345CC">
        <w:t xml:space="preserve">    </w:t>
      </w:r>
      <w:r w:rsidR="00631EDF">
        <w:t xml:space="preserve">   4.</w:t>
      </w:r>
      <w:r w:rsidRPr="00E345CC">
        <w:t>2.3.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E345CC" w:rsidRPr="00E345CC" w:rsidRDefault="00E345CC" w:rsidP="00E345CC">
      <w:pPr>
        <w:autoSpaceDE w:val="0"/>
        <w:autoSpaceDN w:val="0"/>
        <w:adjustRightInd w:val="0"/>
        <w:contextualSpacing/>
        <w:jc w:val="both"/>
      </w:pPr>
      <w:r w:rsidRPr="00E345CC">
        <w:t xml:space="preserve">    </w:t>
      </w:r>
      <w:r w:rsidR="00631EDF">
        <w:t xml:space="preserve">   4.</w:t>
      </w:r>
      <w:r w:rsidRPr="00E345CC">
        <w:t>2.4.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 культурного назначения.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ind w:firstLine="480"/>
        <w:jc w:val="both"/>
      </w:pPr>
      <w:r w:rsidRPr="00E345CC">
        <w:t>4.3. Освобождаются от уплаты налога в размере 100%:</w:t>
      </w:r>
    </w:p>
    <w:p w:rsidR="001C714A" w:rsidRDefault="00E345CC" w:rsidP="00E345CC">
      <w:pPr>
        <w:ind w:firstLine="480"/>
        <w:jc w:val="both"/>
      </w:pPr>
      <w:r w:rsidRPr="00E345CC">
        <w:t>1) органы местного самоуправления городского поселения</w:t>
      </w:r>
      <w:r w:rsidR="001C714A">
        <w:t xml:space="preserve">; </w:t>
      </w:r>
    </w:p>
    <w:p w:rsidR="00E345CC" w:rsidRPr="00E345CC" w:rsidRDefault="00E345CC" w:rsidP="00E345CC">
      <w:pPr>
        <w:ind w:firstLine="480"/>
        <w:jc w:val="both"/>
      </w:pPr>
      <w:r w:rsidRPr="00E345CC">
        <w:t>2) муниципальные учреждения, финансируемые из бюджета муниципального образования Октябрьский район, - в отношении земельных участков, предоставленных для оказания услуг в сфере образования, здравоохранения, культуры, социальной политики, молодежной политики, физической культуры и спорта;</w:t>
      </w:r>
    </w:p>
    <w:p w:rsidR="00E345CC" w:rsidRPr="00E345CC" w:rsidRDefault="00E345CC" w:rsidP="00E345CC">
      <w:pPr>
        <w:ind w:firstLine="480"/>
        <w:jc w:val="both"/>
      </w:pPr>
      <w:r w:rsidRPr="00E345CC">
        <w:t>3) инвалиды Великой Отечественной войны;</w:t>
      </w:r>
    </w:p>
    <w:p w:rsidR="00E345CC" w:rsidRPr="00E345CC" w:rsidRDefault="00E345CC" w:rsidP="00E345CC">
      <w:pPr>
        <w:ind w:firstLine="480"/>
        <w:jc w:val="both"/>
      </w:pPr>
      <w:r w:rsidRPr="00E345CC">
        <w:t>4) члены семей погибших (умерших) инвалидов войны, участников Великой Отечественной войны;</w:t>
      </w:r>
    </w:p>
    <w:p w:rsidR="00E345CC" w:rsidRPr="00E345CC" w:rsidRDefault="00E345CC" w:rsidP="00E345CC">
      <w:pPr>
        <w:ind w:firstLine="480"/>
        <w:jc w:val="both"/>
      </w:pPr>
      <w:r w:rsidRPr="00E345CC">
        <w:t>5) лица, награжденные знаком «Житель блокадного Ленинграда»;</w:t>
      </w:r>
    </w:p>
    <w:p w:rsidR="00E345CC" w:rsidRPr="00E345CC" w:rsidRDefault="00E345CC" w:rsidP="00E345CC">
      <w:pPr>
        <w:ind w:firstLine="480"/>
        <w:jc w:val="both"/>
      </w:pPr>
      <w:r w:rsidRPr="00E345CC">
        <w:t>6) участники Великой Отечественной войны;</w:t>
      </w:r>
    </w:p>
    <w:p w:rsidR="00E345CC" w:rsidRPr="00E345CC" w:rsidRDefault="00E345CC" w:rsidP="00E345CC">
      <w:pPr>
        <w:ind w:firstLine="480"/>
        <w:jc w:val="both"/>
      </w:pPr>
      <w:r w:rsidRPr="00E345CC">
        <w:t>7) участники Великой Отечественной войны, ставшие инвалидами;</w:t>
      </w:r>
    </w:p>
    <w:p w:rsidR="00E345CC" w:rsidRPr="00E345CC" w:rsidRDefault="00E345CC" w:rsidP="00E345CC">
      <w:pPr>
        <w:ind w:firstLine="480"/>
        <w:jc w:val="both"/>
      </w:pPr>
      <w:r w:rsidRPr="00E345CC">
        <w:t>8) бывшие несовершеннолетние узники концлагерей;</w:t>
      </w:r>
    </w:p>
    <w:p w:rsidR="00E345CC" w:rsidRPr="00E345CC" w:rsidRDefault="00E345CC" w:rsidP="00E345CC">
      <w:pPr>
        <w:ind w:firstLine="480"/>
        <w:jc w:val="both"/>
      </w:pPr>
      <w:r w:rsidRPr="00E345CC">
        <w:t>9) труженики тыла;</w:t>
      </w:r>
    </w:p>
    <w:p w:rsidR="00F450AE" w:rsidRDefault="00E345CC" w:rsidP="00E345CC">
      <w:pPr>
        <w:ind w:left="-142" w:firstLine="54"/>
        <w:jc w:val="both"/>
      </w:pPr>
      <w:r w:rsidRPr="00E345CC">
        <w:t xml:space="preserve">        </w:t>
      </w:r>
      <w:r w:rsidR="00F450AE">
        <w:t xml:space="preserve"> </w:t>
      </w:r>
      <w:r w:rsidRPr="00E345CC">
        <w:t>10) неработающие гражд</w:t>
      </w:r>
      <w:r w:rsidR="005A48E0">
        <w:t>ане (пенсионеры), прожившие в пг</w:t>
      </w:r>
      <w:r w:rsidRPr="00E345CC">
        <w:t xml:space="preserve">т. Андра 20 и более лет;   </w:t>
      </w:r>
    </w:p>
    <w:p w:rsidR="00F450AE" w:rsidRDefault="00F450AE" w:rsidP="00F450AE">
      <w:pPr>
        <w:jc w:val="both"/>
        <w:rPr>
          <w:rFonts w:ascii="Verdana" w:hAnsi="Verdana"/>
          <w:sz w:val="21"/>
          <w:szCs w:val="21"/>
        </w:rPr>
      </w:pPr>
      <w:r>
        <w:t xml:space="preserve">       </w:t>
      </w:r>
      <w:r w:rsidRPr="00755D48">
        <w:t>11)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 – в отношении земельных участков, неиспользуемых ими в предпринимательской деятельности;</w:t>
      </w:r>
    </w:p>
    <w:p w:rsidR="00E345CC" w:rsidRPr="00E345CC" w:rsidRDefault="00E345CC" w:rsidP="00F450AE">
      <w:pPr>
        <w:ind w:left="-142"/>
        <w:jc w:val="both"/>
        <w:rPr>
          <w:rFonts w:eastAsiaTheme="minorHAnsi"/>
          <w:lang w:eastAsia="en-US"/>
        </w:rPr>
      </w:pPr>
      <w:r w:rsidRPr="00E345CC">
        <w:t xml:space="preserve">          </w:t>
      </w:r>
      <w:r w:rsidRPr="00E345CC">
        <w:rPr>
          <w:rFonts w:eastAsiaTheme="minorHAnsi"/>
          <w:lang w:eastAsia="en-US"/>
        </w:rPr>
        <w:t>1</w:t>
      </w:r>
      <w:r w:rsidR="00F450AE">
        <w:rPr>
          <w:rFonts w:eastAsiaTheme="minorHAnsi"/>
          <w:lang w:eastAsia="en-US"/>
        </w:rPr>
        <w:t>2</w:t>
      </w:r>
      <w:r w:rsidRPr="00E345CC">
        <w:rPr>
          <w:rFonts w:eastAsiaTheme="minorHAnsi"/>
          <w:lang w:eastAsia="en-US"/>
        </w:rPr>
        <w:t xml:space="preserve">) социально ориентированные некоммерческие организации, осуществляющие на территории городского поселения Андра виды деятельности, предусмотренные пунктом 1 </w:t>
      </w:r>
      <w:hyperlink r:id="rId20" w:history="1">
        <w:r w:rsidRPr="00E345CC">
          <w:rPr>
            <w:rFonts w:eastAsiaTheme="minorHAnsi"/>
            <w:lang w:eastAsia="en-US"/>
          </w:rPr>
          <w:t>статьи 31.1 Федерального закона от 12 января 1996 года N 7-ФЗ "О некоммерческих организациях"</w:t>
        </w:r>
      </w:hyperlink>
      <w:r w:rsidRPr="00E345CC">
        <w:rPr>
          <w:rFonts w:eastAsiaTheme="minorHAnsi"/>
          <w:lang w:eastAsia="en-US"/>
        </w:rPr>
        <w:t xml:space="preserve">, пунктом 1 </w:t>
      </w:r>
      <w:hyperlink r:id="rId21" w:history="1">
        <w:r w:rsidRPr="00E345CC">
          <w:rPr>
            <w:rFonts w:eastAsiaTheme="minorHAnsi"/>
            <w:lang w:eastAsia="en-US"/>
          </w:rPr>
          <w:t xml:space="preserve">статьи 3 Закона Ханты-Мансийского автономного округа - Югры от </w:t>
        </w:r>
        <w:r w:rsidRPr="00E345CC">
          <w:rPr>
            <w:rFonts w:eastAsiaTheme="minorHAnsi"/>
            <w:lang w:eastAsia="en-US"/>
          </w:rPr>
          <w:lastRenderedPageBreak/>
          <w:t>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  </w:r>
      </w:hyperlink>
      <w:r w:rsidRPr="00E345CC">
        <w:rPr>
          <w:rFonts w:eastAsiaTheme="minorHAnsi"/>
          <w:lang w:eastAsia="en-US"/>
        </w:rPr>
        <w:t>.</w:t>
      </w:r>
    </w:p>
    <w:p w:rsidR="00E345CC" w:rsidRPr="00E345CC" w:rsidRDefault="00E345CC" w:rsidP="00E345CC">
      <w:pPr>
        <w:ind w:firstLine="480"/>
        <w:jc w:val="both"/>
      </w:pPr>
      <w:r w:rsidRPr="00E345CC">
        <w:t>1</w:t>
      </w:r>
      <w:r w:rsidR="00F450AE">
        <w:t>2</w:t>
      </w:r>
      <w:r w:rsidRPr="00E345CC">
        <w:t>.1. Воспользоваться льготой, социально ориентированные некоммерческие организации могут при условии, что по итогам года, предшествующего году, в котором использовано право на применение льготы, не менее 90 процентов суммы всех доходов организации за указанный период составляют в совокупности:</w:t>
      </w:r>
    </w:p>
    <w:p w:rsidR="00E345CC" w:rsidRPr="00E345CC" w:rsidRDefault="00E345CC" w:rsidP="005A48E0">
      <w:pPr>
        <w:ind w:firstLine="480"/>
        <w:jc w:val="both"/>
      </w:pPr>
      <w:r w:rsidRPr="00E345CC">
        <w:t xml:space="preserve">1) доходы в виде целевых поступлений, определяемых в соответствии с пунктом 2 </w:t>
      </w:r>
      <w:hyperlink r:id="rId22" w:history="1">
        <w:r w:rsidRPr="00E345CC">
          <w:t>статьи 251 Налогового кодекса Российской Федерации</w:t>
        </w:r>
      </w:hyperlink>
      <w:r w:rsidRPr="00E345CC">
        <w:t xml:space="preserve"> (далее - целевые поступления), и грантов, определяемых в соответствии с подпунктом 14 пункта 1 </w:t>
      </w:r>
      <w:hyperlink r:id="rId23" w:history="1">
        <w:r w:rsidRPr="00E345CC">
          <w:t>статьи 251 Налогового кодекса Российской Федерации</w:t>
        </w:r>
      </w:hyperlink>
      <w:r w:rsidRPr="00E345CC">
        <w:t xml:space="preserve"> (далее - гранты);</w:t>
      </w:r>
    </w:p>
    <w:p w:rsidR="00E345CC" w:rsidRPr="00E345CC" w:rsidRDefault="00E345CC" w:rsidP="00E345CC">
      <w:pPr>
        <w:ind w:firstLine="480"/>
        <w:jc w:val="both"/>
      </w:pPr>
      <w:r w:rsidRPr="00E345CC">
        <w:t xml:space="preserve">2) доходы от осуществления видов деятельности, указанных в пункте 1 </w:t>
      </w:r>
      <w:hyperlink r:id="rId24" w:history="1">
        <w:r w:rsidRPr="00E345CC">
          <w:t>статьи 31.1 Федерального закона от 12 января 1996 года N 7-ФЗ "О некоммерческих организациях"</w:t>
        </w:r>
      </w:hyperlink>
      <w:r w:rsidRPr="00E345CC">
        <w:t xml:space="preserve">, пункте 1 </w:t>
      </w:r>
      <w:hyperlink r:id="rId25" w:history="1">
        <w:r w:rsidRPr="00E345CC">
          <w:t>статьи 3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  </w:r>
      </w:hyperlink>
      <w:r w:rsidRPr="00E345CC">
        <w:t>.</w:t>
      </w:r>
    </w:p>
    <w:p w:rsidR="00E345CC" w:rsidRPr="00E345CC" w:rsidRDefault="00E345CC" w:rsidP="00E345CC">
      <w:pPr>
        <w:ind w:firstLine="480"/>
        <w:jc w:val="both"/>
      </w:pPr>
      <w:r w:rsidRPr="00E345CC">
        <w:t>1</w:t>
      </w:r>
      <w:r w:rsidR="00F450AE">
        <w:t>2</w:t>
      </w:r>
      <w:r w:rsidRPr="00E345CC">
        <w:t>.2. Сумма доходов в целях применения льготы определяется социально ориентированной некоммерческой организацией по данным налогового учета.</w:t>
      </w:r>
    </w:p>
    <w:p w:rsidR="00E345CC" w:rsidRPr="00E345CC" w:rsidRDefault="00E345CC" w:rsidP="00E345CC">
      <w:pPr>
        <w:ind w:firstLine="480"/>
        <w:jc w:val="both"/>
      </w:pPr>
      <w:r w:rsidRPr="00E345CC">
        <w:t>1</w:t>
      </w:r>
      <w:r w:rsidR="00F450AE">
        <w:t>2</w:t>
      </w:r>
      <w:r w:rsidRPr="00E345CC">
        <w:t>.3. В случае, если по итогам налогового периода социально ориентированная некоммерческая организация не выполняет условия, установленные пунктом 11.1, она лишается права на применение льготы с начала налогового периода, в котором допущено несоответствие условиям, указанным в пункте 11.1 настоящего решения.</w:t>
      </w:r>
    </w:p>
    <w:p w:rsidR="00E345CC" w:rsidRPr="00E345CC" w:rsidRDefault="00E345CC" w:rsidP="00E345CC">
      <w:pPr>
        <w:ind w:firstLine="480"/>
        <w:jc w:val="both"/>
      </w:pPr>
      <w:r w:rsidRPr="00E345CC">
        <w:t>1</w:t>
      </w:r>
      <w:r w:rsidR="00F450AE">
        <w:t>2</w:t>
      </w:r>
      <w:r w:rsidRPr="00E345CC">
        <w:t>.4. При определении объема доходов организации для проверки соответствия условий, установленных пунктом 11.1 настоящего решения, учитываются целевые поступления и гранты, поступившие и не использованные некоммерческой организацией по итогам предыдущих налоговых периодов.</w:t>
      </w:r>
    </w:p>
    <w:p w:rsidR="00E345CC" w:rsidRPr="00E345CC" w:rsidRDefault="00E345CC" w:rsidP="00E345CC">
      <w:pPr>
        <w:ind w:firstLine="480"/>
        <w:jc w:val="both"/>
      </w:pPr>
      <w:r w:rsidRPr="00E345CC">
        <w:t>1</w:t>
      </w:r>
      <w:r w:rsidR="00F450AE">
        <w:t>3</w:t>
      </w:r>
      <w:r w:rsidRPr="00E345CC">
        <w:t>) многодетные семьи, имеющие на иждивении трех и более несовершеннолетних детей, также члены многодетных семей, имеющих на иждивении трех и более несовершеннолетних детей, в отношении доли в праве на земельный участок, занятый жилищным фондом, в отношении земельных участков, предназначенных для размещения домов индивидуальной жилой застройки, а также земельных участков, находящихся в составе дачных, садоводческих и огороднических объединений.</w:t>
      </w:r>
    </w:p>
    <w:p w:rsidR="00E345CC" w:rsidRPr="00E345CC" w:rsidRDefault="00E345CC" w:rsidP="00E345CC">
      <w:pPr>
        <w:ind w:firstLine="480"/>
        <w:jc w:val="both"/>
      </w:pPr>
      <w:r w:rsidRPr="00E345CC">
        <w:t>Льготы по уплате земельного налога предоставляются физическим лицам в отношении одного земельного участка, при этом налогоплательщик самостоятельно определяет земельный участок для применения льготы.</w:t>
      </w:r>
    </w:p>
    <w:p w:rsidR="00E345CC" w:rsidRPr="00E345CC" w:rsidRDefault="00E345CC" w:rsidP="00E345CC">
      <w:pPr>
        <w:ind w:firstLine="480"/>
        <w:jc w:val="both"/>
      </w:pPr>
      <w:r w:rsidRPr="00E345CC">
        <w:t>1</w:t>
      </w:r>
      <w:r w:rsidR="00F450AE">
        <w:t>4</w:t>
      </w:r>
      <w:r w:rsidRPr="00E345CC">
        <w:t>) субъекты инвестиционной деятельности.</w:t>
      </w:r>
    </w:p>
    <w:p w:rsidR="00E345CC" w:rsidRPr="00755D48" w:rsidRDefault="005A48E0" w:rsidP="00E345CC">
      <w:pPr>
        <w:ind w:firstLine="480"/>
        <w:jc w:val="both"/>
        <w:rPr>
          <w:highlight w:val="yellow"/>
        </w:rPr>
      </w:pPr>
      <w:r w:rsidRPr="00755D48">
        <w:t>1</w:t>
      </w:r>
      <w:r w:rsidR="00F450AE" w:rsidRPr="00755D48">
        <w:t xml:space="preserve">5) организации, субъекты малого и среднего предпринимательства – инвесторы в отношении земельных участков, используемых для реализации инвестиционных проектов на территории городского поселения Андра, включенных в установленном Правительством </w:t>
      </w:r>
      <w:r w:rsidR="00DE7995" w:rsidRPr="00755D48">
        <w:t>Ханты</w:t>
      </w:r>
      <w:r w:rsidR="00F450AE" w:rsidRPr="00755D48">
        <w:t>-Мансийского автономного округа – Югры порядке в Реестр инвестиционных проектов</w:t>
      </w:r>
      <w:r w:rsidR="00DE7995" w:rsidRPr="00755D48">
        <w:t xml:space="preserve"> Ханты-Мансийского автономного округа – Югры, на плановый срок окупаемости инвестиционного проекта, но не более трех лет.</w:t>
      </w:r>
    </w:p>
    <w:p w:rsidR="00DE7995" w:rsidRPr="00E345CC" w:rsidRDefault="003D4695" w:rsidP="00DE7995">
      <w:pPr>
        <w:ind w:firstLine="480"/>
        <w:jc w:val="both"/>
      </w:pPr>
      <w:r w:rsidRPr="00755D48">
        <w:t xml:space="preserve">16) </w:t>
      </w:r>
      <w:r w:rsidR="00DE7995" w:rsidRPr="00755D48">
        <w:t xml:space="preserve">Предоставляется налоговая льгота в размере 50% по уплате земельного налога гражданам, получающим пенсию по случаю потери </w:t>
      </w:r>
      <w:r w:rsidRPr="00755D48">
        <w:t>кормильца, имеющим</w:t>
      </w:r>
      <w:r w:rsidR="00DE7995" w:rsidRPr="00755D48">
        <w:t xml:space="preserve"> земельные участки под гаражами на праве собственности.</w:t>
      </w:r>
    </w:p>
    <w:p w:rsidR="003D4695" w:rsidRDefault="003D4695" w:rsidP="00E345CC">
      <w:pPr>
        <w:jc w:val="center"/>
      </w:pPr>
    </w:p>
    <w:p w:rsidR="00E345CC" w:rsidRPr="00E345CC" w:rsidRDefault="003D4695" w:rsidP="00E345CC">
      <w:pPr>
        <w:jc w:val="center"/>
      </w:pPr>
      <w:r>
        <w:t xml:space="preserve">        </w:t>
      </w:r>
      <w:r w:rsidR="00E345CC" w:rsidRPr="00E345CC">
        <w:t>5. Порядок и сроки предоставления налогоплательщиками документов, подтверждающих право на налоговые льготы</w:t>
      </w:r>
    </w:p>
    <w:p w:rsidR="00E345CC" w:rsidRPr="00E345CC" w:rsidRDefault="00E345CC" w:rsidP="00E345CC">
      <w:pPr>
        <w:jc w:val="both"/>
      </w:pPr>
    </w:p>
    <w:p w:rsidR="00E345CC" w:rsidRDefault="003D4695" w:rsidP="003D4695">
      <w:pPr>
        <w:jc w:val="both"/>
      </w:pPr>
      <w:r>
        <w:t xml:space="preserve">       </w:t>
      </w:r>
      <w:r w:rsidR="00E345CC" w:rsidRPr="00E345CC">
        <w:t>5.1. Документы, подтверждающие право получения налоговой льготы, предоставляются в Межрайонную инспекцию федеральной налоговой службы № 3 по Ханты-Мансийскому автономному округу - Югре налогоплательщиками-орга</w:t>
      </w:r>
      <w:r>
        <w:t>низациями и физическими лицами</w:t>
      </w:r>
      <w:r w:rsidR="00E345CC" w:rsidRPr="00E345CC">
        <w:t xml:space="preserve">, - в </w:t>
      </w:r>
      <w:r w:rsidR="00E345CC" w:rsidRPr="00E345CC">
        <w:lastRenderedPageBreak/>
        <w:t>сроки, установленные для предоставления расчетов авансовых платежей и налоговой декларации</w:t>
      </w:r>
    </w:p>
    <w:p w:rsidR="00E345CC" w:rsidRDefault="00E345CC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755D48" w:rsidRDefault="00755D48" w:rsidP="00E345CC"/>
    <w:p w:rsidR="00F164BC" w:rsidRPr="00F164BC" w:rsidRDefault="00F164BC" w:rsidP="00F164BC">
      <w:pPr>
        <w:pStyle w:val="a5"/>
        <w:ind w:left="900"/>
        <w:jc w:val="both"/>
        <w:rPr>
          <w:rFonts w:ascii="Verdana" w:hAnsi="Verdana"/>
          <w:sz w:val="21"/>
          <w:szCs w:val="21"/>
          <w:highlight w:val="yellow"/>
        </w:rPr>
      </w:pPr>
    </w:p>
    <w:p w:rsidR="00E345CC" w:rsidRPr="00E345CC" w:rsidRDefault="00E345CC" w:rsidP="00E345CC"/>
    <w:p w:rsidR="00E345CC" w:rsidRPr="00E345CC" w:rsidRDefault="00E345CC" w:rsidP="00E345CC">
      <w:pPr>
        <w:jc w:val="right"/>
      </w:pPr>
      <w:r>
        <w:t>Приложение 2</w:t>
      </w:r>
      <w:r w:rsidRPr="00E345CC">
        <w:br/>
        <w:t>к решению Совета депутатов</w:t>
      </w:r>
    </w:p>
    <w:p w:rsidR="00E345CC" w:rsidRPr="00E345CC" w:rsidRDefault="00E345CC" w:rsidP="00E345CC">
      <w:pPr>
        <w:jc w:val="right"/>
      </w:pPr>
      <w:r w:rsidRPr="00E345CC">
        <w:t>городского поселения Андра</w:t>
      </w:r>
    </w:p>
    <w:p w:rsidR="00E345CC" w:rsidRPr="00E345CC" w:rsidRDefault="00E345CC" w:rsidP="00E345CC">
      <w:pPr>
        <w:jc w:val="right"/>
      </w:pPr>
      <w:r>
        <w:t>От «___» ____________2019</w:t>
      </w:r>
      <w:r w:rsidRPr="00E345CC">
        <w:t xml:space="preserve"> г. №____</w:t>
      </w:r>
    </w:p>
    <w:p w:rsidR="00E345CC" w:rsidRDefault="00E345CC" w:rsidP="00E345CC">
      <w:pPr>
        <w:tabs>
          <w:tab w:val="left" w:pos="4965"/>
        </w:tabs>
        <w:jc w:val="center"/>
        <w:rPr>
          <w:b/>
        </w:rPr>
      </w:pPr>
    </w:p>
    <w:p w:rsidR="00E345CC" w:rsidRDefault="00E345CC" w:rsidP="00E345CC">
      <w:pPr>
        <w:tabs>
          <w:tab w:val="left" w:pos="4965"/>
        </w:tabs>
        <w:jc w:val="center"/>
        <w:rPr>
          <w:b/>
        </w:rPr>
      </w:pPr>
    </w:p>
    <w:p w:rsidR="00E345CC" w:rsidRPr="006D59E0" w:rsidRDefault="00E345CC" w:rsidP="00E345CC">
      <w:pPr>
        <w:tabs>
          <w:tab w:val="left" w:pos="4965"/>
        </w:tabs>
        <w:jc w:val="center"/>
        <w:rPr>
          <w:b/>
        </w:rPr>
      </w:pPr>
      <w:r w:rsidRPr="006D59E0">
        <w:rPr>
          <w:b/>
        </w:rPr>
        <w:t xml:space="preserve">Ставки земельного налога за земельные участки, </w:t>
      </w:r>
    </w:p>
    <w:p w:rsidR="00E345CC" w:rsidRPr="006D59E0" w:rsidRDefault="00E345CC" w:rsidP="00E345CC">
      <w:pPr>
        <w:tabs>
          <w:tab w:val="left" w:pos="4965"/>
        </w:tabs>
        <w:jc w:val="center"/>
        <w:rPr>
          <w:b/>
        </w:rPr>
      </w:pPr>
      <w:r w:rsidRPr="006D59E0">
        <w:rPr>
          <w:b/>
        </w:rPr>
        <w:t xml:space="preserve">расположенные на землях населенного пункта п.г.т.Андра </w:t>
      </w:r>
    </w:p>
    <w:p w:rsidR="00E345CC" w:rsidRPr="00B66BFC" w:rsidRDefault="00E345CC" w:rsidP="00E345CC">
      <w:pPr>
        <w:tabs>
          <w:tab w:val="left" w:pos="4965"/>
        </w:tabs>
        <w:jc w:val="center"/>
        <w:rPr>
          <w:b/>
        </w:rPr>
      </w:pPr>
      <w:r w:rsidRPr="006D59E0">
        <w:rPr>
          <w:b/>
        </w:rPr>
        <w:t>(кадастровый номер квартала 86:07:0103007)</w:t>
      </w:r>
    </w:p>
    <w:p w:rsidR="00E345CC" w:rsidRPr="006D59E0" w:rsidRDefault="00E345CC" w:rsidP="00E345CC">
      <w:pPr>
        <w:tabs>
          <w:tab w:val="left" w:pos="1590"/>
        </w:tabs>
        <w:ind w:right="707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6099"/>
        <w:gridCol w:w="1798"/>
      </w:tblGrid>
      <w:tr w:rsidR="00E345CC" w:rsidTr="00E345CC">
        <w:tc>
          <w:tcPr>
            <w:tcW w:w="332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№ вида разрешенного использования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</w:p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Вид разрешенного использования земельных участков</w:t>
            </w:r>
          </w:p>
        </w:tc>
        <w:tc>
          <w:tcPr>
            <w:tcW w:w="885" w:type="pct"/>
          </w:tcPr>
          <w:p w:rsidR="00E345CC" w:rsidRPr="008A0441" w:rsidRDefault="00E345CC" w:rsidP="00004FA2">
            <w:pPr>
              <w:ind w:left="317" w:hanging="317"/>
              <w:jc w:val="center"/>
              <w:rPr>
                <w:color w:val="FF0000"/>
              </w:rPr>
            </w:pPr>
            <w:r>
              <w:t>Ставка земельного налога, % от кадастровой стоимости земельного участка</w:t>
            </w:r>
            <w:r>
              <w:rPr>
                <w:color w:val="FF0000"/>
              </w:rPr>
              <w:t xml:space="preserve"> 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ind w:left="-648" w:firstLine="180"/>
              <w:jc w:val="center"/>
            </w:pPr>
            <w:r>
              <w:t xml:space="preserve"> 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>
              <w:t>0,25</w:t>
            </w:r>
            <w:r w:rsidRPr="001B5575">
              <w:t>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2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0,3%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4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объектов торговли, общественного питания, бытового обслуживания, АЗС, мойки, СТО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 xml:space="preserve">Земельные участки, предназначенные для размещения объектов рекреационного и </w:t>
            </w:r>
            <w:proofErr w:type="spellStart"/>
            <w:r>
              <w:t>лечебно</w:t>
            </w:r>
            <w:proofErr w:type="spellEnd"/>
            <w:r>
              <w:t xml:space="preserve"> – оздоровительного назначения.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-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</w:p>
          <w:p w:rsidR="00E345CC" w:rsidRPr="001B5575" w:rsidRDefault="00E345CC" w:rsidP="00004FA2"/>
          <w:p w:rsidR="00E345CC" w:rsidRPr="001B5575" w:rsidRDefault="00E345CC" w:rsidP="00004FA2"/>
          <w:p w:rsidR="00E345CC" w:rsidRPr="001B5575" w:rsidRDefault="00E345CC" w:rsidP="00004FA2"/>
          <w:p w:rsidR="00E345CC" w:rsidRPr="001B5575" w:rsidRDefault="00E345CC" w:rsidP="00004FA2"/>
          <w:p w:rsidR="00E345CC" w:rsidRPr="001B5575" w:rsidRDefault="00E345CC" w:rsidP="00004FA2"/>
          <w:p w:rsidR="00E345CC" w:rsidRPr="001B5575" w:rsidRDefault="00E345CC" w:rsidP="00004FA2"/>
          <w:p w:rsidR="00E345CC" w:rsidRPr="001B5575" w:rsidRDefault="00E345CC" w:rsidP="00004FA2"/>
          <w:p w:rsidR="00E345CC" w:rsidRPr="001B5575" w:rsidRDefault="00E345CC" w:rsidP="00004FA2">
            <w:pPr>
              <w:jc w:val="center"/>
            </w:pPr>
            <w:r w:rsidRPr="001B5575">
              <w:t>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 xml:space="preserve"> 1,5%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0,3%</w:t>
            </w:r>
          </w:p>
        </w:tc>
      </w:tr>
      <w:tr w:rsidR="00E345CC" w:rsidTr="00E345CC">
        <w:tc>
          <w:tcPr>
            <w:tcW w:w="332" w:type="pct"/>
            <w:vAlign w:val="center"/>
          </w:tcPr>
          <w:p w:rsidR="00E345CC" w:rsidRPr="00E345CC" w:rsidRDefault="00E345CC" w:rsidP="00004FA2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83" w:type="pct"/>
            <w:vAlign w:val="center"/>
          </w:tcPr>
          <w:p w:rsidR="00E345CC" w:rsidRDefault="00E345CC" w:rsidP="00004FA2">
            <w:pPr>
              <w:tabs>
                <w:tab w:val="left" w:pos="1590"/>
              </w:tabs>
              <w:jc w:val="center"/>
            </w:pPr>
            <w:r>
              <w:t>Земельные участки улиц, проспектов, площадей, шоссе, аллей, бульваров, застав, переулков, проездов, тупиков; земельные участки, занятые водными объектами. Земельные участки под полосами отвода водоемов, каналов и коллекторов, набережные.</w:t>
            </w:r>
          </w:p>
        </w:tc>
        <w:tc>
          <w:tcPr>
            <w:tcW w:w="885" w:type="pct"/>
          </w:tcPr>
          <w:p w:rsidR="00E345CC" w:rsidRPr="001B5575" w:rsidRDefault="00E345CC" w:rsidP="00004FA2">
            <w:pPr>
              <w:tabs>
                <w:tab w:val="left" w:pos="1590"/>
              </w:tabs>
              <w:jc w:val="center"/>
            </w:pPr>
            <w:r w:rsidRPr="001B5575">
              <w:t>-</w:t>
            </w:r>
          </w:p>
        </w:tc>
      </w:tr>
    </w:tbl>
    <w:p w:rsidR="00E345CC" w:rsidRPr="006D59E0" w:rsidRDefault="00E345CC" w:rsidP="00E345CC">
      <w:pPr>
        <w:tabs>
          <w:tab w:val="left" w:pos="1590"/>
        </w:tabs>
      </w:pPr>
    </w:p>
    <w:p w:rsidR="00E345CC" w:rsidRDefault="00E345CC" w:rsidP="00E345CC">
      <w:r>
        <w:t xml:space="preserve"> </w:t>
      </w:r>
    </w:p>
    <w:p w:rsidR="00E345CC" w:rsidRDefault="00E345CC" w:rsidP="00E345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E345CC" w:rsidRPr="009111A6" w:rsidRDefault="00E345CC" w:rsidP="00E345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F3606" w:rsidRDefault="002E3C1C"/>
    <w:sectPr w:rsidR="00EF3606" w:rsidSect="004A28A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4DF"/>
    <w:multiLevelType w:val="hybridMultilevel"/>
    <w:tmpl w:val="A1DCF88E"/>
    <w:lvl w:ilvl="0" w:tplc="2722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897932"/>
    <w:multiLevelType w:val="hybridMultilevel"/>
    <w:tmpl w:val="E72AEAA2"/>
    <w:lvl w:ilvl="0" w:tplc="E17CD5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CC"/>
    <w:rsid w:val="000368CC"/>
    <w:rsid w:val="001C714A"/>
    <w:rsid w:val="002E3C1C"/>
    <w:rsid w:val="002F75BE"/>
    <w:rsid w:val="0039278E"/>
    <w:rsid w:val="003D4695"/>
    <w:rsid w:val="00444A4C"/>
    <w:rsid w:val="00452397"/>
    <w:rsid w:val="004A28A3"/>
    <w:rsid w:val="00500873"/>
    <w:rsid w:val="005A3CAF"/>
    <w:rsid w:val="005A48E0"/>
    <w:rsid w:val="00612112"/>
    <w:rsid w:val="00631EDF"/>
    <w:rsid w:val="00667FB8"/>
    <w:rsid w:val="00755D48"/>
    <w:rsid w:val="008767A1"/>
    <w:rsid w:val="00895A63"/>
    <w:rsid w:val="00993DB5"/>
    <w:rsid w:val="009D0DDC"/>
    <w:rsid w:val="00AD16B1"/>
    <w:rsid w:val="00CD0F4A"/>
    <w:rsid w:val="00D320D6"/>
    <w:rsid w:val="00D83643"/>
    <w:rsid w:val="00DE7995"/>
    <w:rsid w:val="00E10F33"/>
    <w:rsid w:val="00E345CC"/>
    <w:rsid w:val="00F164BC"/>
    <w:rsid w:val="00F450AE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F611"/>
  <w15:chartTrackingRefBased/>
  <w15:docId w15:val="{D6AA4398-EDF6-4D22-867B-53420B8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45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A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64BC"/>
    <w:pPr>
      <w:ind w:left="720"/>
      <w:contextualSpacing/>
    </w:pPr>
  </w:style>
  <w:style w:type="character" w:styleId="a6">
    <w:name w:val="Hyperlink"/>
    <w:rsid w:val="0003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412918438" TargetMode="External"/><Relationship Id="rId13" Type="http://schemas.openxmlformats.org/officeDocument/2006/relationships/hyperlink" Target="kodeks://link/d?nd=412918438&amp;prevdoc=412918438&amp;point=mark=00000000000000000000000000000000000000000000000001FL8PIT" TargetMode="External"/><Relationship Id="rId18" Type="http://schemas.openxmlformats.org/officeDocument/2006/relationships/hyperlink" Target="kodeks://link/d?nd=901714421&amp;prevdoc=4129184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kodeks://link/d?nd=543566695&amp;prevdoc=412905490&amp;point=mark=00000000000000000000000000000000000000000000000000D7F15V" TargetMode="External"/><Relationship Id="rId7" Type="http://schemas.openxmlformats.org/officeDocument/2006/relationships/hyperlink" Target="kodeks://link/d?nd=901714421&amp;prevdoc=412918438" TargetMode="External"/><Relationship Id="rId12" Type="http://schemas.openxmlformats.org/officeDocument/2006/relationships/hyperlink" Target="kodeks://link/d?nd=412918438&amp;prevdoc=412918438&amp;point=mark=00000000000000000000000000000000000000000000000001FL8PIT" TargetMode="External"/><Relationship Id="rId17" Type="http://schemas.openxmlformats.org/officeDocument/2006/relationships/hyperlink" Target="http://www.andra-mo.ru" TargetMode="External"/><Relationship Id="rId25" Type="http://schemas.openxmlformats.org/officeDocument/2006/relationships/hyperlink" Target="kodeks://link/d?nd=543566695&amp;prevdoc=412905490&amp;point=mark=00000000000000000000000000000000000000000000000000D7F15V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43576201&amp;prevdoc=412918438" TargetMode="External"/><Relationship Id="rId20" Type="http://schemas.openxmlformats.org/officeDocument/2006/relationships/hyperlink" Target="kodeks://link/d?nd=9015223&amp;prevdoc=412905490&amp;point=mark=000000000000000000000000000000000000000000000000008Q40M2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21&amp;prevdoc=412918438&amp;point=mark=000000000000000000000000000000000000000000000000007DG0K8" TargetMode="External"/><Relationship Id="rId11" Type="http://schemas.openxmlformats.org/officeDocument/2006/relationships/hyperlink" Target="kodeks://link/d?nd=412918438&amp;prevdoc=412918438&amp;point=mark=000000000000000000000000000000000000000000000000024T87E6" TargetMode="External"/><Relationship Id="rId24" Type="http://schemas.openxmlformats.org/officeDocument/2006/relationships/hyperlink" Target="kodeks://link/d?nd=9015223&amp;prevdoc=412905490&amp;point=mark=000000000000000000000000000000000000000000000000008Q40M2" TargetMode="External"/><Relationship Id="rId5" Type="http://schemas.openxmlformats.org/officeDocument/2006/relationships/image" Target="media/image1.png"/><Relationship Id="rId15" Type="http://schemas.openxmlformats.org/officeDocument/2006/relationships/hyperlink" Target="kodeks://link/d?nd=412979012&amp;prevdoc=412918438" TargetMode="External"/><Relationship Id="rId23" Type="http://schemas.openxmlformats.org/officeDocument/2006/relationships/hyperlink" Target="kodeks://link/d?nd=901765862&amp;prevdoc=412905490&amp;point=mark=00000000000000000000000000000000000000000000000000A9I0NP" TargetMode="External"/><Relationship Id="rId10" Type="http://schemas.openxmlformats.org/officeDocument/2006/relationships/hyperlink" Target="kodeks://link/d?nd=412918438&amp;prevdoc=412918438&amp;point=mark=000000000000000000000000000000000000000000000000024T87E6" TargetMode="External"/><Relationship Id="rId19" Type="http://schemas.openxmlformats.org/officeDocument/2006/relationships/hyperlink" Target="kodeks://link/d?nd=901765862&amp;prevdoc=412918438&amp;point=mark=00000000000000000000000000000000000000000000000000BTG0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11033" TargetMode="External"/><Relationship Id="rId14" Type="http://schemas.openxmlformats.org/officeDocument/2006/relationships/hyperlink" Target="kodeks://link/d?nd=446465288&amp;prevdoc=412918438" TargetMode="External"/><Relationship Id="rId22" Type="http://schemas.openxmlformats.org/officeDocument/2006/relationships/hyperlink" Target="kodeks://link/d?nd=901765862&amp;prevdoc=412905490&amp;point=mark=00000000000000000000000000000000000000000000000000A9I0N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МФЦ</cp:lastModifiedBy>
  <cp:revision>18</cp:revision>
  <cp:lastPrinted>2019-04-29T12:14:00Z</cp:lastPrinted>
  <dcterms:created xsi:type="dcterms:W3CDTF">2019-02-27T05:12:00Z</dcterms:created>
  <dcterms:modified xsi:type="dcterms:W3CDTF">2019-04-29T12:15:00Z</dcterms:modified>
</cp:coreProperties>
</file>