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5" w:rsidRDefault="00B70B55" w:rsidP="00B70B55">
      <w:pPr>
        <w:jc w:val="center"/>
      </w:pPr>
      <w:r>
        <w:rPr>
          <w:b/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55" w:rsidRDefault="00B70B55" w:rsidP="00B70B55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732416" w:rsidRPr="00F91EA5" w:rsidTr="00732416">
        <w:trPr>
          <w:trHeight w:hRule="exact" w:val="2004"/>
        </w:trPr>
        <w:tc>
          <w:tcPr>
            <w:tcW w:w="9873" w:type="dxa"/>
            <w:gridSpan w:val="10"/>
          </w:tcPr>
          <w:p w:rsidR="00732416" w:rsidRPr="00E346AF" w:rsidRDefault="00732416" w:rsidP="00732416">
            <w:pPr>
              <w:tabs>
                <w:tab w:val="center" w:pos="4817"/>
                <w:tab w:val="left" w:pos="7890"/>
              </w:tabs>
              <w:jc w:val="center"/>
              <w:rPr>
                <w:b/>
              </w:rPr>
            </w:pPr>
            <w:r w:rsidRPr="00E346AF">
              <w:rPr>
                <w:b/>
              </w:rPr>
              <w:t>АДМИНИСТРАЦИЯ</w:t>
            </w:r>
          </w:p>
          <w:p w:rsidR="00732416" w:rsidRPr="00E346AF" w:rsidRDefault="00732416" w:rsidP="00732416">
            <w:pPr>
              <w:jc w:val="center"/>
              <w:rPr>
                <w:b/>
              </w:rPr>
            </w:pPr>
            <w:r w:rsidRPr="00E346AF">
              <w:rPr>
                <w:b/>
              </w:rPr>
              <w:t>ГОРОДСКОГО ПОСЕЛЕНИЯ   АНДРА</w:t>
            </w:r>
          </w:p>
          <w:p w:rsidR="00732416" w:rsidRPr="00E346AF" w:rsidRDefault="00732416" w:rsidP="00732416">
            <w:pPr>
              <w:jc w:val="center"/>
              <w:rPr>
                <w:b/>
              </w:rPr>
            </w:pPr>
            <w:r w:rsidRPr="00E346AF">
              <w:rPr>
                <w:b/>
              </w:rPr>
              <w:t>Октябрьского района</w:t>
            </w:r>
          </w:p>
          <w:p w:rsidR="00732416" w:rsidRPr="00E346AF" w:rsidRDefault="00732416" w:rsidP="00732416">
            <w:pPr>
              <w:jc w:val="center"/>
              <w:rPr>
                <w:b/>
              </w:rPr>
            </w:pPr>
            <w:r w:rsidRPr="00E346AF">
              <w:rPr>
                <w:b/>
              </w:rPr>
              <w:t>Ханты- Мансийского автономного округа – Югры</w:t>
            </w:r>
          </w:p>
          <w:p w:rsidR="00732416" w:rsidRPr="00E346AF" w:rsidRDefault="00732416" w:rsidP="00732416">
            <w:pPr>
              <w:jc w:val="center"/>
              <w:rPr>
                <w:b/>
              </w:rPr>
            </w:pPr>
          </w:p>
          <w:p w:rsidR="00732416" w:rsidRPr="00E346AF" w:rsidRDefault="00732416" w:rsidP="00732416">
            <w:pPr>
              <w:jc w:val="center"/>
              <w:rPr>
                <w:b/>
              </w:rPr>
            </w:pPr>
            <w:r w:rsidRPr="00E346AF">
              <w:rPr>
                <w:b/>
              </w:rPr>
              <w:t>ПОСТАНОВЛЕНИЕ</w:t>
            </w:r>
          </w:p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416" w:rsidRPr="00F91EA5" w:rsidTr="00732416">
        <w:trPr>
          <w:trHeight w:val="27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346AF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</w:pPr>
            <w:r w:rsidRPr="00E346A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E346AF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</w:pPr>
            <w:r w:rsidRPr="00E346AF">
              <w:t>18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</w:pPr>
            <w:r w:rsidRPr="00E346AF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6AF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</w:pPr>
            <w:r>
              <w:t>425</w:t>
            </w:r>
          </w:p>
        </w:tc>
      </w:tr>
      <w:tr w:rsidR="00732416" w:rsidRPr="00F91EA5" w:rsidTr="00732416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732416" w:rsidRPr="00E346AF" w:rsidRDefault="00732416" w:rsidP="00732416">
            <w:pPr>
              <w:widowControl w:val="0"/>
              <w:autoSpaceDE w:val="0"/>
              <w:autoSpaceDN w:val="0"/>
              <w:adjustRightInd w:val="0"/>
            </w:pPr>
            <w:r w:rsidRPr="00E346AF">
              <w:t>пгт. Андра</w:t>
            </w:r>
          </w:p>
        </w:tc>
      </w:tr>
    </w:tbl>
    <w:p w:rsidR="00732416" w:rsidRDefault="00732416" w:rsidP="0073241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2416" w:rsidRPr="007C5A7F" w:rsidRDefault="00732416" w:rsidP="0073241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732416" w:rsidRPr="007C5A7F" w:rsidTr="00732416">
        <w:trPr>
          <w:trHeight w:val="1284"/>
        </w:trPr>
        <w:tc>
          <w:tcPr>
            <w:tcW w:w="3510" w:type="dxa"/>
          </w:tcPr>
          <w:p w:rsidR="00732416" w:rsidRPr="005010DE" w:rsidRDefault="00732416" w:rsidP="00732416">
            <w:pPr>
              <w:pStyle w:val="headertext"/>
              <w:spacing w:after="240" w:afterAutospacing="0" w:line="240" w:lineRule="exact"/>
              <w:ind w:right="33"/>
              <w:contextualSpacing/>
              <w:jc w:val="both"/>
              <w:rPr>
                <w:bCs/>
              </w:rPr>
            </w:pPr>
            <w:r w:rsidRPr="00875207">
              <w:rPr>
                <w:bCs/>
              </w:rPr>
              <w:t>Об утверждении Порядка заключения специального инвестиционного контра</w:t>
            </w:r>
            <w:r>
              <w:rPr>
                <w:bCs/>
              </w:rPr>
              <w:t xml:space="preserve">кта в муниципальном образовании </w:t>
            </w:r>
            <w:r w:rsidRPr="00875207">
              <w:rPr>
                <w:bCs/>
              </w:rPr>
              <w:t>городско</w:t>
            </w:r>
            <w:r>
              <w:rPr>
                <w:bCs/>
              </w:rPr>
              <w:t>е</w:t>
            </w:r>
            <w:r w:rsidRPr="00875207">
              <w:rPr>
                <w:bCs/>
              </w:rPr>
              <w:t xml:space="preserve"> поселени</w:t>
            </w:r>
            <w:r>
              <w:rPr>
                <w:bCs/>
              </w:rPr>
              <w:t>е Андра</w:t>
            </w:r>
          </w:p>
        </w:tc>
      </w:tr>
    </w:tbl>
    <w:p w:rsidR="00875207" w:rsidRPr="00875207" w:rsidRDefault="00AB34A1" w:rsidP="00AB34A1">
      <w:pPr>
        <w:pStyle w:val="formattext"/>
        <w:spacing w:after="240" w:afterAutospacing="0"/>
        <w:ind w:firstLine="480"/>
        <w:jc w:val="both"/>
      </w:pPr>
      <w:r w:rsidRPr="00AB34A1">
        <w:t xml:space="preserve">В целях реализации </w:t>
      </w:r>
      <w:hyperlink r:id="rId9" w:history="1">
        <w:r w:rsidRPr="00AB34A1">
          <w:rPr>
            <w:rStyle w:val="a4"/>
            <w:color w:val="auto"/>
            <w:u w:val="none"/>
          </w:rPr>
          <w:t>Федерального закона от 31.12.2014 № 488-ФЗ «О промышленной политике в Российской Федерации»</w:t>
        </w:r>
      </w:hyperlink>
      <w:r w:rsidRPr="00AB34A1">
        <w:t xml:space="preserve">, в соответствии с </w:t>
      </w:r>
      <w:hyperlink r:id="rId10" w:history="1">
        <w:r w:rsidRPr="00AB34A1">
          <w:rPr>
            <w:rStyle w:val="a4"/>
            <w:color w:val="auto"/>
            <w:u w:val="none"/>
          </w:rPr>
          <w:t>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  </w:r>
      </w:hyperlink>
      <w:r w:rsidR="00875207" w:rsidRPr="00875207">
        <w:t>:</w:t>
      </w:r>
    </w:p>
    <w:p w:rsidR="00875207" w:rsidRPr="00875207" w:rsidRDefault="00875207" w:rsidP="005C4FF1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875207">
        <w:t>1. Утвердить:</w:t>
      </w:r>
    </w:p>
    <w:p w:rsidR="00875207" w:rsidRPr="00875207" w:rsidRDefault="00875207" w:rsidP="005C4FF1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875207">
        <w:t xml:space="preserve">1.1. Порядок заключения специального инвестиционного контракта в муниципальном образовании городское поселение </w:t>
      </w:r>
      <w:r w:rsidR="00B70B55">
        <w:t>Андра</w:t>
      </w:r>
      <w:r w:rsidRPr="00875207">
        <w:t xml:space="preserve"> согласно приложению 1.</w:t>
      </w:r>
    </w:p>
    <w:p w:rsidR="00B70B55" w:rsidRDefault="00875207" w:rsidP="00B70B55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875207">
        <w:t>1.2. Форму заявления инвестора о заключении специального инвестиционного контракта в муниципальном образовании городско</w:t>
      </w:r>
      <w:r w:rsidR="00363AC3">
        <w:t>е</w:t>
      </w:r>
      <w:r w:rsidRPr="00875207">
        <w:t xml:space="preserve"> поселени</w:t>
      </w:r>
      <w:r w:rsidR="00363AC3">
        <w:t>е</w:t>
      </w:r>
      <w:r w:rsidRPr="00875207">
        <w:t xml:space="preserve"> </w:t>
      </w:r>
      <w:r w:rsidR="00B70B55">
        <w:t>Андра</w:t>
      </w:r>
      <w:r w:rsidRPr="00875207">
        <w:t xml:space="preserve"> согласно </w:t>
      </w:r>
      <w:hyperlink r:id="rId11" w:history="1">
        <w:r w:rsidRPr="00875207">
          <w:rPr>
            <w:rStyle w:val="a4"/>
            <w:color w:val="auto"/>
            <w:u w:val="none"/>
          </w:rPr>
          <w:t>приложению 2</w:t>
        </w:r>
      </w:hyperlink>
      <w:r w:rsidRPr="00875207">
        <w:t>.</w:t>
      </w:r>
    </w:p>
    <w:p w:rsidR="00B70B55" w:rsidRPr="00CD5877" w:rsidRDefault="00875207" w:rsidP="00B70B55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875207">
        <w:t xml:space="preserve">2. Настоящее постановление </w:t>
      </w:r>
      <w:r w:rsidR="00B70B55">
        <w:t>о</w:t>
      </w:r>
      <w:r w:rsidR="00B70B55" w:rsidRPr="00CD5877">
        <w:t xml:space="preserve">бнародовать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2" w:history="1">
        <w:proofErr w:type="gramStart"/>
        <w:r w:rsidR="00F20B6D" w:rsidRPr="004A00D6">
          <w:rPr>
            <w:rStyle w:val="a4"/>
            <w:lang w:val="en-US"/>
          </w:rPr>
          <w:t>www</w:t>
        </w:r>
        <w:r w:rsidR="00F20B6D" w:rsidRPr="004A00D6">
          <w:rPr>
            <w:rStyle w:val="a4"/>
          </w:rPr>
          <w:t>.</w:t>
        </w:r>
        <w:r w:rsidR="00F20B6D" w:rsidRPr="004A00D6">
          <w:rPr>
            <w:rStyle w:val="a4"/>
            <w:lang w:val="en-US"/>
          </w:rPr>
          <w:t>andra</w:t>
        </w:r>
        <w:r w:rsidR="00F20B6D" w:rsidRPr="004A00D6">
          <w:rPr>
            <w:rStyle w:val="a4"/>
          </w:rPr>
          <w:t>-</w:t>
        </w:r>
        <w:r w:rsidR="00F20B6D" w:rsidRPr="004A00D6">
          <w:rPr>
            <w:rStyle w:val="a4"/>
            <w:lang w:val="en-US"/>
          </w:rPr>
          <w:t>mo</w:t>
        </w:r>
        <w:r w:rsidR="00F20B6D" w:rsidRPr="004A00D6">
          <w:rPr>
            <w:rStyle w:val="a4"/>
          </w:rPr>
          <w:t>.</w:t>
        </w:r>
        <w:r w:rsidR="00F20B6D" w:rsidRPr="004A00D6">
          <w:rPr>
            <w:rStyle w:val="a4"/>
            <w:lang w:val="en-US"/>
          </w:rPr>
          <w:t>ru</w:t>
        </w:r>
      </w:hyperlink>
      <w:r w:rsidR="00B70B55" w:rsidRPr="00CD5877">
        <w:t>.</w:t>
      </w:r>
      <w:r w:rsidR="00B70B55">
        <w:t>,</w:t>
      </w:r>
      <w:proofErr w:type="gramEnd"/>
      <w:r w:rsidR="00B70B55">
        <w:t xml:space="preserve"> а также разместить на информационном стенде администрации городского поселения.</w:t>
      </w:r>
    </w:p>
    <w:p w:rsidR="00875207" w:rsidRPr="00875207" w:rsidRDefault="00875207" w:rsidP="005C4FF1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875207">
        <w:t>3. Настоящее постановление вступает в силу со дня обнародования.</w:t>
      </w:r>
    </w:p>
    <w:p w:rsidR="00875207" w:rsidRPr="00875207" w:rsidRDefault="00875207" w:rsidP="005C4FF1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875207">
        <w:t>4. Контроль за исполнением постановления оставляю за собой.</w:t>
      </w:r>
    </w:p>
    <w:p w:rsidR="008E64D1" w:rsidRPr="00027EF9" w:rsidRDefault="008E64D1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66" w:lineRule="exact"/>
        <w:jc w:val="both"/>
        <w:rPr>
          <w:color w:val="000000"/>
        </w:rPr>
      </w:pPr>
    </w:p>
    <w:p w:rsidR="00CD129F" w:rsidRPr="00027EF9" w:rsidRDefault="00CD129F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D129F" w:rsidRPr="00027EF9" w:rsidRDefault="00CD129F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AF3AC0" w:rsidRDefault="009A71E7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  <w:r w:rsidRPr="00027EF9">
        <w:rPr>
          <w:color w:val="000000"/>
        </w:rPr>
        <w:t xml:space="preserve">Глава </w:t>
      </w:r>
      <w:r w:rsidR="00732416">
        <w:rPr>
          <w:color w:val="000000"/>
        </w:rPr>
        <w:t>городского поселения Андра</w:t>
      </w:r>
      <w:r w:rsidR="00732416">
        <w:rPr>
          <w:color w:val="000000"/>
        </w:rPr>
        <w:tab/>
      </w:r>
      <w:r w:rsidR="00732416">
        <w:rPr>
          <w:color w:val="000000"/>
        </w:rPr>
        <w:tab/>
        <w:t xml:space="preserve">                                                    </w:t>
      </w:r>
      <w:r w:rsidR="00B70B55">
        <w:rPr>
          <w:color w:val="000000"/>
        </w:rPr>
        <w:t>Н.В. Жук</w:t>
      </w: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Pr="00C10EC9" w:rsidRDefault="00C10EC9" w:rsidP="00732416">
      <w:pPr>
        <w:outlineLvl w:val="0"/>
        <w:rPr>
          <w:rFonts w:eastAsiaTheme="minorEastAsia" w:cstheme="minorBidi"/>
        </w:rPr>
      </w:pPr>
    </w:p>
    <w:p w:rsidR="00C10EC9" w:rsidRPr="00C10EC9" w:rsidRDefault="00C10EC9" w:rsidP="00C10EC9">
      <w:pPr>
        <w:jc w:val="right"/>
        <w:outlineLvl w:val="0"/>
        <w:rPr>
          <w:rFonts w:eastAsiaTheme="minorEastAsia" w:cstheme="minorBidi"/>
        </w:rPr>
      </w:pPr>
      <w:r w:rsidRPr="00C10EC9">
        <w:rPr>
          <w:rFonts w:eastAsiaTheme="minorEastAsia" w:cstheme="minorBidi"/>
        </w:rPr>
        <w:t>Приложение №1 к постановлению</w:t>
      </w:r>
    </w:p>
    <w:p w:rsidR="00C10EC9" w:rsidRPr="00C10EC9" w:rsidRDefault="00C10EC9" w:rsidP="00C10EC9">
      <w:pPr>
        <w:jc w:val="right"/>
        <w:rPr>
          <w:rFonts w:eastAsiaTheme="minorEastAsia" w:cstheme="minorBidi"/>
        </w:rPr>
      </w:pPr>
      <w:r w:rsidRPr="00C10EC9">
        <w:rPr>
          <w:rFonts w:eastAsiaTheme="minorEastAsia" w:cstheme="minorBidi"/>
        </w:rPr>
        <w:t xml:space="preserve">администрации </w:t>
      </w:r>
      <w:r w:rsidR="00732416">
        <w:rPr>
          <w:rFonts w:eastAsiaTheme="minorEastAsia" w:cstheme="minorBidi"/>
        </w:rPr>
        <w:t>городского поселения</w:t>
      </w:r>
      <w:r w:rsidRPr="00C10EC9">
        <w:rPr>
          <w:rFonts w:eastAsiaTheme="minorEastAsia" w:cstheme="minorBidi"/>
        </w:rPr>
        <w:t xml:space="preserve"> Андра </w:t>
      </w:r>
    </w:p>
    <w:p w:rsidR="00C10EC9" w:rsidRPr="00C10EC9" w:rsidRDefault="00C10EC9" w:rsidP="00C10EC9">
      <w:pPr>
        <w:shd w:val="clear" w:color="auto" w:fill="FFFFFF"/>
        <w:jc w:val="right"/>
        <w:textAlignment w:val="baseline"/>
        <w:outlineLvl w:val="3"/>
        <w:rPr>
          <w:b/>
          <w:bCs/>
          <w:caps/>
          <w:color w:val="2A2A2A"/>
          <w:sz w:val="28"/>
          <w:szCs w:val="28"/>
        </w:rPr>
      </w:pPr>
      <w:proofErr w:type="gramStart"/>
      <w:r w:rsidRPr="00C10EC9">
        <w:rPr>
          <w:rFonts w:eastAsiaTheme="minorEastAsia" w:cstheme="minorBidi"/>
        </w:rPr>
        <w:t xml:space="preserve">от  </w:t>
      </w:r>
      <w:r w:rsidR="00732416">
        <w:rPr>
          <w:rFonts w:eastAsiaTheme="minorEastAsia" w:cstheme="minorBidi"/>
        </w:rPr>
        <w:t>«</w:t>
      </w:r>
      <w:proofErr w:type="gramEnd"/>
      <w:r w:rsidR="00732416">
        <w:rPr>
          <w:rFonts w:eastAsiaTheme="minorEastAsia" w:cstheme="minorBidi"/>
        </w:rPr>
        <w:t>22» октября 2018</w:t>
      </w:r>
      <w:r w:rsidRPr="00C10EC9">
        <w:rPr>
          <w:rFonts w:eastAsiaTheme="minorEastAsia" w:cstheme="minorBidi"/>
        </w:rPr>
        <w:t xml:space="preserve"> №  </w:t>
      </w:r>
      <w:r w:rsidR="00732416">
        <w:rPr>
          <w:rFonts w:eastAsiaTheme="minorEastAsia" w:cstheme="minorBidi"/>
        </w:rPr>
        <w:t>425</w:t>
      </w:r>
    </w:p>
    <w:p w:rsidR="00C10EC9" w:rsidRPr="00C10EC9" w:rsidRDefault="00C10EC9" w:rsidP="00C10EC9">
      <w:pPr>
        <w:shd w:val="clear" w:color="auto" w:fill="FFFFFF"/>
        <w:jc w:val="center"/>
        <w:textAlignment w:val="baseline"/>
        <w:outlineLvl w:val="3"/>
        <w:rPr>
          <w:b/>
          <w:bCs/>
          <w:caps/>
          <w:color w:val="2A2A2A"/>
          <w:sz w:val="28"/>
          <w:szCs w:val="28"/>
        </w:rPr>
      </w:pPr>
    </w:p>
    <w:p w:rsidR="00C10EC9" w:rsidRPr="00C10EC9" w:rsidRDefault="00C10EC9" w:rsidP="00C10EC9">
      <w:pPr>
        <w:shd w:val="clear" w:color="auto" w:fill="FFFFFF"/>
        <w:jc w:val="center"/>
        <w:textAlignment w:val="baseline"/>
        <w:outlineLvl w:val="3"/>
        <w:rPr>
          <w:b/>
          <w:bCs/>
          <w:caps/>
          <w:color w:val="2A2A2A"/>
          <w:sz w:val="28"/>
          <w:szCs w:val="28"/>
        </w:rPr>
      </w:pPr>
    </w:p>
    <w:p w:rsidR="00C10EC9" w:rsidRPr="00C10EC9" w:rsidRDefault="00C10EC9" w:rsidP="00C10EC9">
      <w:pPr>
        <w:spacing w:before="100" w:beforeAutospacing="1" w:after="100" w:afterAutospacing="1"/>
        <w:jc w:val="center"/>
        <w:rPr>
          <w:b/>
        </w:rPr>
      </w:pPr>
      <w:r w:rsidRPr="00C10EC9">
        <w:rPr>
          <w:b/>
        </w:rPr>
        <w:t>ПОРЯДОК ЗАКЛЮЧЕНИЯ СПЕЦИАЛЬНОГО ИНВЕСТИЦИОННОГО КОНТРАКТА В МУНИЦИПАЛЬНОМ ОБРАЗОВАНИИ ГОРОДСКОЕ ПОСЕЛЕНИЕ АНДРА (ДАЛЕЕ - ПОРЯДОК)</w:t>
      </w:r>
      <w:bookmarkStart w:id="0" w:name="P0011"/>
      <w:bookmarkEnd w:id="0"/>
    </w:p>
    <w:p w:rsidR="00C10EC9" w:rsidRPr="00C10EC9" w:rsidRDefault="00C10EC9" w:rsidP="00C10EC9">
      <w:pPr>
        <w:spacing w:before="100" w:beforeAutospacing="1" w:after="100" w:afterAutospacing="1"/>
        <w:jc w:val="center"/>
        <w:rPr>
          <w:b/>
        </w:rPr>
      </w:pPr>
      <w:r w:rsidRPr="00C10EC9">
        <w:rPr>
          <w:b/>
        </w:rPr>
        <w:t xml:space="preserve">I. Общие положения 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</w:pPr>
      <w:r w:rsidRPr="00C10EC9">
        <w:t>1.1. Настоящий порядок устанавливает процедуры заключения специальных инвестиционных контрактов в муниципальном образовании городское поселение Андра без участия Российской Федерации и Ханты-Мансийского автономного округа - Югры.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>1.2. Специальный инвестиционный контракт заключается</w:t>
      </w:r>
      <w:r w:rsidRPr="00C10EC9">
        <w:rPr>
          <w:rFonts w:eastAsiaTheme="minorEastAsia"/>
        </w:rPr>
        <w:t xml:space="preserve"> в том числе подписывается, а также изменяется и расторгается </w:t>
      </w:r>
      <w:r w:rsidRPr="00C10EC9">
        <w:t xml:space="preserve">от имени муниципального образования администрацией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</w:t>
      </w:r>
      <w:r w:rsidRPr="00C10EC9">
        <w:rPr>
          <w:rFonts w:eastAsiaTheme="minorEastAsia"/>
        </w:rPr>
        <w:t xml:space="preserve"> реализовать инвестиционный проект по созданию либо модернизации и (или) освоению производства </w:t>
      </w:r>
      <w:r w:rsidRPr="00C10EC9">
        <w:t>промышленной продукции на территории городского поселения Андра (далее - инвестиционный проект, инвестор).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</w:pPr>
      <w:r w:rsidRPr="00C10EC9">
        <w:t>1.3. Специальный инвестиционный контракт заключается в целях решения задач и (или) достижения целевых показателей муниципальных программ администрации городского поселения Андра в отраслях промышленности, в рамках которых реализуются инвестиционные проекты.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1.4. </w:t>
      </w:r>
      <w:r w:rsidRPr="00C10EC9">
        <w:rPr>
          <w:rFonts w:eastAsiaTheme="minorEastAsia"/>
        </w:rPr>
        <w:t>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</w:pPr>
      <w:r w:rsidRPr="00C10EC9">
        <w:t>1.5.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городском поселении Андра (далее - комиссия).</w:t>
      </w:r>
      <w:r w:rsidRPr="00C10EC9">
        <w:br/>
      </w:r>
      <w:bookmarkStart w:id="1" w:name="P0018"/>
      <w:bookmarkEnd w:id="1"/>
    </w:p>
    <w:p w:rsidR="00C10EC9" w:rsidRPr="00C10EC9" w:rsidRDefault="00C10EC9" w:rsidP="00C10EC9">
      <w:pPr>
        <w:spacing w:before="100" w:beforeAutospacing="1" w:after="100" w:afterAutospacing="1"/>
        <w:jc w:val="center"/>
        <w:rPr>
          <w:b/>
        </w:rPr>
      </w:pPr>
      <w:r w:rsidRPr="00C10EC9">
        <w:rPr>
          <w:b/>
        </w:rPr>
        <w:t xml:space="preserve">II. Документы, необходимые для заключения специального инвестиционного контракта 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</w:pPr>
      <w:r w:rsidRPr="00C10EC9">
        <w:t xml:space="preserve">2.1. Для заключения специального инвестиционного контракта инвестор представляет в администрацию городского поселения Андра (далее - уполномоченный орган), заявление о заключении специального инвестиционного контракта по форме согласно </w:t>
      </w:r>
      <w:hyperlink r:id="rId13" w:history="1">
        <w:r w:rsidRPr="00C10EC9">
          <w:t>приложению 2</w:t>
        </w:r>
      </w:hyperlink>
      <w:r w:rsidRPr="00C10EC9">
        <w:t xml:space="preserve"> к постановлению, с </w:t>
      </w:r>
      <w:hyperlink r:id="rId14" w:history="1">
        <w:r w:rsidRPr="00C10EC9">
          <w:t>приложением</w:t>
        </w:r>
      </w:hyperlink>
      <w:r w:rsidRPr="00C10EC9">
        <w:t>: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</w:pPr>
      <w:r w:rsidRPr="00C10EC9">
        <w:rPr>
          <w:rFonts w:eastAsiaTheme="minorEastAsia"/>
        </w:rPr>
        <w:t xml:space="preserve">а) копий бизнес-плана и финансовой модели инвестиционного проекта, соответствующих требованиям </w:t>
      </w:r>
      <w:hyperlink r:id="rId15" w:history="1">
        <w:r w:rsidRPr="00C10EC9">
          <w:rPr>
            <w:rFonts w:eastAsiaTheme="minorEastAsia"/>
          </w:rPr>
          <w:t>пунктов 16</w:t>
        </w:r>
      </w:hyperlink>
      <w:r w:rsidRPr="00C10EC9">
        <w:rPr>
          <w:rFonts w:eastAsiaTheme="minorEastAsia"/>
        </w:rPr>
        <w:t xml:space="preserve"> и </w:t>
      </w:r>
      <w:hyperlink r:id="rId16" w:history="1">
        <w:r w:rsidRPr="00C10EC9">
          <w:rPr>
            <w:rFonts w:eastAsiaTheme="minorEastAsia"/>
          </w:rPr>
          <w:t>18</w:t>
        </w:r>
      </w:hyperlink>
      <w:r w:rsidRPr="00C10EC9">
        <w:rPr>
          <w:rFonts w:eastAsiaTheme="minorEastAsia"/>
        </w:rPr>
        <w:t xml:space="preserve"> Правил заключения специальных инвестиционных </w:t>
      </w:r>
      <w:r w:rsidRPr="00C10EC9">
        <w:rPr>
          <w:rFonts w:eastAsiaTheme="minorEastAsia"/>
        </w:rPr>
        <w:lastRenderedPageBreak/>
        <w:t>контрактов,  утвержденных</w:t>
      </w:r>
      <w:r w:rsidRPr="00C10EC9">
        <w:t xml:space="preserve"> </w:t>
      </w:r>
      <w:r w:rsidRPr="00C10EC9">
        <w:rPr>
          <w:rFonts w:eastAsiaTheme="minorEastAsia"/>
        </w:rPr>
        <w:t>постановлением Правительства</w:t>
      </w:r>
      <w:r w:rsidRPr="00C10EC9">
        <w:t xml:space="preserve"> </w:t>
      </w:r>
      <w:r w:rsidRPr="00C10EC9">
        <w:rPr>
          <w:rFonts w:eastAsiaTheme="minorEastAsia"/>
        </w:rPr>
        <w:t>Российской Федерации</w:t>
      </w:r>
      <w:r w:rsidRPr="00C10EC9">
        <w:t xml:space="preserve"> </w:t>
      </w:r>
      <w:r w:rsidRPr="00C10EC9">
        <w:rPr>
          <w:rFonts w:eastAsiaTheme="minorEastAsia"/>
        </w:rPr>
        <w:t>от 16.07.2015 № 708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заверенных в установленном порядке копий документов, подтверждающих возможность вложения инвестором инвестиций в инвестиционный проект в объеме не менее 10 млн. рублей, включая: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кредитный договор о финансировании инвестиционного проекта или предварительный кредитный договор;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договор займа;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корпоративный договор;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иные документы, позволяющие подтвердить размер привлекаемых инвестиций;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в) перечня мер стимулирования деятельности в сфере промышленности из числа мер, предусмотренных Федеральным </w:t>
      </w:r>
      <w:hyperlink r:id="rId17" w:history="1">
        <w:r w:rsidRPr="00C10EC9">
          <w:rPr>
            <w:rFonts w:eastAsiaTheme="minorEastAsia"/>
          </w:rPr>
          <w:t>законом</w:t>
        </w:r>
      </w:hyperlink>
      <w:r w:rsidRPr="00C10EC9">
        <w:rPr>
          <w:rFonts w:eastAsiaTheme="minorEastAsia"/>
        </w:rPr>
        <w:t xml:space="preserve">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контракт, с указанием реквизитов (дата, номер, наименование) соответствующих нормативных правовых актов или муниципальных правовых актов (при их наличии);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г) перечня обязательств инвестора и (или) привлеченного лица (в случае его привлечения);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д) сведений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Общероссийскому классификатору продукции по видам экономической деятельности (ОКПД 2);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е) 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ж) 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</w:pPr>
      <w:r w:rsidRPr="00C10EC9">
        <w:rPr>
          <w:rFonts w:eastAsiaTheme="minorEastAsia"/>
        </w:rPr>
        <w:t xml:space="preserve">з) графика инвестирования (расходования) средств (по годам), содержащего в том числе расходы по всем либо отдельным направлениям, предусмотренным </w:t>
      </w:r>
      <w:hyperlink r:id="rId18" w:history="1">
        <w:r w:rsidRPr="00C10EC9">
          <w:rPr>
            <w:rFonts w:eastAsiaTheme="minorEastAsia"/>
          </w:rPr>
          <w:t>п. 21</w:t>
        </w:r>
      </w:hyperlink>
      <w:r w:rsidRPr="00C10EC9">
        <w:rPr>
          <w:rFonts w:eastAsiaTheme="minorEastAsia"/>
        </w:rPr>
        <w:t xml:space="preserve"> Правил заключения специальных инвестиционных контрактов,  утвержденных</w:t>
      </w:r>
      <w:r w:rsidRPr="00C10EC9">
        <w:t xml:space="preserve"> </w:t>
      </w:r>
      <w:r w:rsidRPr="00C10EC9">
        <w:rPr>
          <w:rFonts w:eastAsiaTheme="minorEastAsia"/>
        </w:rPr>
        <w:t>постановлением Правительства</w:t>
      </w:r>
      <w:r w:rsidRPr="00C10EC9">
        <w:t xml:space="preserve"> </w:t>
      </w:r>
      <w:r w:rsidRPr="00C10EC9">
        <w:rPr>
          <w:rFonts w:eastAsiaTheme="minorEastAsia"/>
        </w:rPr>
        <w:t>Российской Федерации</w:t>
      </w:r>
      <w:r w:rsidRPr="00C10EC9">
        <w:t xml:space="preserve"> </w:t>
      </w:r>
      <w:r w:rsidRPr="00C10EC9">
        <w:rPr>
          <w:rFonts w:eastAsiaTheme="minorEastAsia"/>
        </w:rPr>
        <w:t xml:space="preserve">от 16.07.2015 № 708, при обязательном наличии расходов, указанных в </w:t>
      </w:r>
      <w:hyperlink r:id="rId19" w:history="1">
        <w:r w:rsidRPr="00C10EC9">
          <w:rPr>
            <w:rFonts w:eastAsiaTheme="minorEastAsia"/>
          </w:rPr>
          <w:t>подпункте «г» п.21</w:t>
        </w:r>
      </w:hyperlink>
      <w:r w:rsidRPr="00C10EC9">
        <w:rPr>
          <w:rFonts w:eastAsiaTheme="minorEastAsia"/>
        </w:rPr>
        <w:t xml:space="preserve"> вышеназванных Правил заключения специальных инвестиционных контрактов.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и) 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лица (инвестор, промышленное предприятие - в случае его привлечения), ответственного за достижение каждого показателя, в том числе: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lastRenderedPageBreak/>
        <w:t>об объеме (в денежном выражении) произведенной и реализованной промышленной продукции;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о доле стоимости используемых материалов и компонентов (оборудования) иностранного происхождения </w:t>
      </w:r>
      <w:r w:rsidR="00732416" w:rsidRPr="00C10EC9">
        <w:rPr>
          <w:rFonts w:eastAsiaTheme="minorEastAsia"/>
        </w:rPr>
        <w:t>в цене,</w:t>
      </w:r>
      <w:r w:rsidRPr="00C10EC9">
        <w:rPr>
          <w:rFonts w:eastAsiaTheme="minorEastAsia"/>
        </w:rPr>
        <w:t xml:space="preserve"> производимой в рамках специального инвестиционного контракта промышленной продукции;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о количестве рабочих мест, создаваемых в ходе реализации инвестиционного проекта;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об иных показателях, характеризующих выполнение инвестором и (или) промышленным предприятием (в случае его привлечения) принятых обязательств;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к) справки обо всех мерах стимулирования деятельности, реализуемых в отношении инвестора и 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л) справки с подтверждением соответствия инвестора и привлеченных лиц (в случае их привлечения) требованиям п.6 Правил заключения специальных инвестиционных </w:t>
      </w:r>
      <w:r w:rsidR="00732416" w:rsidRPr="00C10EC9">
        <w:rPr>
          <w:rFonts w:eastAsiaTheme="minorEastAsia"/>
        </w:rPr>
        <w:t>контрактов, утвержденных</w:t>
      </w:r>
      <w:r w:rsidRPr="00C10EC9">
        <w:t xml:space="preserve"> </w:t>
      </w:r>
      <w:r w:rsidRPr="00C10EC9">
        <w:rPr>
          <w:rFonts w:eastAsiaTheme="minorEastAsia"/>
        </w:rPr>
        <w:t>постановлением Правительства</w:t>
      </w:r>
      <w:r w:rsidRPr="00C10EC9">
        <w:t xml:space="preserve"> </w:t>
      </w:r>
      <w:r w:rsidRPr="00C10EC9">
        <w:rPr>
          <w:rFonts w:eastAsiaTheme="minorEastAsia"/>
        </w:rPr>
        <w:t>Российской Федерации</w:t>
      </w:r>
      <w:r w:rsidRPr="00C10EC9">
        <w:t xml:space="preserve"> </w:t>
      </w:r>
      <w:r w:rsidRPr="00C10EC9">
        <w:rPr>
          <w:rFonts w:eastAsiaTheme="minorEastAsia"/>
        </w:rPr>
        <w:t>от 16.07.2015 № 708;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м)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включаться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соответствующие поставщики и (или) покупатели известны на дату подачи заявления о заключении специального инвестиционного контракта).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  <w:rPr>
          <w:rFonts w:eastAsiaTheme="minorEastAsia"/>
          <w:bCs/>
        </w:rPr>
      </w:pPr>
      <w:r w:rsidRPr="00C10EC9">
        <w:t xml:space="preserve">2.2. </w:t>
      </w:r>
      <w:r w:rsidRPr="00C10EC9">
        <w:rPr>
          <w:rFonts w:eastAsiaTheme="minorEastAsia"/>
          <w:bCs/>
        </w:rPr>
        <w:t>В случае участия привлеченных лиц в заключении специального инвестиционного контракта заявление о заключении специального инвестиционного контракта, указанное в пункте 2.1 настоящего порядка также должно быть подписано привлеченными лицами.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  <w:rPr>
          <w:rFonts w:eastAsiaTheme="minorEastAsia"/>
          <w:bCs/>
        </w:rPr>
      </w:pPr>
      <w:r w:rsidRPr="00C10EC9">
        <w:rPr>
          <w:rFonts w:eastAsiaTheme="minorEastAsia"/>
          <w:bCs/>
        </w:rPr>
        <w:t xml:space="preserve">2.3. Документы, предусмотренные п.2.1 </w:t>
      </w:r>
      <w:r w:rsidRPr="00C10EC9">
        <w:rPr>
          <w:rFonts w:eastAsiaTheme="minorEastAsia"/>
        </w:rPr>
        <w:t xml:space="preserve">настоящих Правил, подтверждают наличие запланированных в рамках инвестиционного проекта (нового этапа инвестиционного проекта) расходов в объеме не менее объема инвестиций, установленного </w:t>
      </w:r>
      <w:proofErr w:type="spellStart"/>
      <w:r w:rsidRPr="00C10EC9">
        <w:rPr>
          <w:rFonts w:eastAsiaTheme="minorEastAsia"/>
        </w:rPr>
        <w:t>пп</w:t>
      </w:r>
      <w:proofErr w:type="spellEnd"/>
      <w:r w:rsidR="00E5253E">
        <w:rPr>
          <w:rFonts w:eastAsiaTheme="minorEastAsia"/>
        </w:rPr>
        <w:t>.</w:t>
      </w:r>
      <w:r w:rsidRPr="00C10EC9">
        <w:rPr>
          <w:rFonts w:eastAsiaTheme="minorEastAsia"/>
        </w:rPr>
        <w:t xml:space="preserve"> «б» п.2.1 настоящих Правил, по всем либо отдельным из следующих направлений расходов (при обязательном наличии расходов по направлениям, предусмотренным на приобретение, сооружение, изготовление, доставку, </w:t>
      </w:r>
      <w:proofErr w:type="spellStart"/>
      <w:r w:rsidRPr="00C10EC9">
        <w:rPr>
          <w:rFonts w:eastAsiaTheme="minorEastAsia"/>
        </w:rPr>
        <w:t>расконсервацию</w:t>
      </w:r>
      <w:proofErr w:type="spellEnd"/>
      <w:r w:rsidRPr="00C10EC9">
        <w:rPr>
          <w:rFonts w:eastAsiaTheme="minorEastAsia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C10EC9">
        <w:rPr>
          <w:rFonts w:eastAsiaTheme="minorEastAsia"/>
        </w:rPr>
        <w:t>расконсервируемого</w:t>
      </w:r>
      <w:proofErr w:type="spellEnd"/>
      <w:r w:rsidRPr="00C10EC9">
        <w:rPr>
          <w:rFonts w:eastAsiaTheme="minorEastAsia"/>
        </w:rPr>
        <w:t xml:space="preserve"> оборудования), в том числе таможенные пошлины и таможенные сборы, а также строительно-монтажные и пусконаладочные работы):</w:t>
      </w:r>
    </w:p>
    <w:p w:rsidR="00C10EC9" w:rsidRPr="00C10EC9" w:rsidRDefault="00C10EC9" w:rsidP="00C10EC9">
      <w:pPr>
        <w:spacing w:before="100" w:beforeAutospacing="1" w:after="240"/>
        <w:contextualSpacing/>
        <w:jc w:val="both"/>
        <w:rPr>
          <w:rFonts w:eastAsiaTheme="minorEastAsia"/>
          <w:bCs/>
        </w:rPr>
      </w:pPr>
      <w:r w:rsidRPr="00C10EC9">
        <w:rPr>
          <w:rFonts w:eastAsiaTheme="minorEastAsia"/>
          <w:bCs/>
        </w:rPr>
        <w:t>а)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  <w:bCs/>
        </w:rPr>
        <w:t>б) проведение изыскательских работ, разработку проектной документации;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  <w:bCs/>
        </w:rPr>
        <w:lastRenderedPageBreak/>
        <w:t>в) строительство, капитальный ремонт или реконструкцию производственных зданий и сооружений;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  <w:bCs/>
        </w:rPr>
        <w:t xml:space="preserve">г) приобретение, сооружение, изготовление, доставку, </w:t>
      </w:r>
      <w:proofErr w:type="spellStart"/>
      <w:r w:rsidRPr="00C10EC9">
        <w:rPr>
          <w:rFonts w:eastAsiaTheme="minorEastAsia"/>
          <w:bCs/>
        </w:rPr>
        <w:t>расконсервацию</w:t>
      </w:r>
      <w:proofErr w:type="spellEnd"/>
      <w:r w:rsidRPr="00C10EC9">
        <w:rPr>
          <w:rFonts w:eastAsiaTheme="minorEastAsia"/>
          <w:bCs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C10EC9">
        <w:rPr>
          <w:rFonts w:eastAsiaTheme="minorEastAsia"/>
          <w:bCs/>
        </w:rPr>
        <w:t>расконсервируемого</w:t>
      </w:r>
      <w:proofErr w:type="spellEnd"/>
      <w:r w:rsidRPr="00C10EC9">
        <w:rPr>
          <w:rFonts w:eastAsiaTheme="minorEastAsia"/>
          <w:bCs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bookmarkStart w:id="2" w:name="Par0"/>
      <w:bookmarkEnd w:id="2"/>
      <w:r w:rsidRPr="00C10EC9">
        <w:rPr>
          <w:rFonts w:eastAsiaTheme="minorEastAsia"/>
        </w:rPr>
        <w:t xml:space="preserve">д) выполнение научно-исследовательских, опытно-конструкторских и технологических работ, проведение клинических испытаний (в совокупности с направлением расходов, указанным в подпункте «е» настоящего пункта, составляет не более 25 </w:t>
      </w:r>
      <w:r w:rsidR="00732416" w:rsidRPr="00C10EC9">
        <w:rPr>
          <w:rFonts w:eastAsiaTheme="minorEastAsia"/>
        </w:rPr>
        <w:t>процентов объема,</w:t>
      </w:r>
      <w:r w:rsidRPr="00C10EC9">
        <w:rPr>
          <w:rFonts w:eastAsiaTheme="minorEastAsia"/>
        </w:rPr>
        <w:t xml:space="preserve"> запланированных в рамках специального инвестиционного контракта расходов);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bookmarkStart w:id="3" w:name="Par1"/>
      <w:bookmarkEnd w:id="3"/>
      <w:r w:rsidRPr="00C10EC9">
        <w:rPr>
          <w:rFonts w:eastAsiaTheme="minorEastAsia"/>
        </w:rPr>
        <w:t xml:space="preserve">е) приобретение исключительных прав на результаты интеллектуальной деятельности или прав на использование результатов интеллектуальной деятельности, прав на конструкторскую, техническую документацию (в совокупности с направлением расходов, указанным в </w:t>
      </w:r>
      <w:hyperlink w:anchor="Par0" w:history="1">
        <w:r w:rsidRPr="00C10EC9">
          <w:rPr>
            <w:rFonts w:eastAsiaTheme="minorEastAsia"/>
          </w:rPr>
          <w:t xml:space="preserve">подпункте «д» </w:t>
        </w:r>
      </w:hyperlink>
      <w:r w:rsidRPr="00C10EC9">
        <w:rPr>
          <w:rFonts w:eastAsiaTheme="minorEastAsia"/>
        </w:rPr>
        <w:t xml:space="preserve">настоящего пункта, составляет не более 25 </w:t>
      </w:r>
      <w:r w:rsidR="00732416" w:rsidRPr="00C10EC9">
        <w:rPr>
          <w:rFonts w:eastAsiaTheme="minorEastAsia"/>
        </w:rPr>
        <w:t>процентов объема,</w:t>
      </w:r>
      <w:r w:rsidRPr="00C10EC9">
        <w:rPr>
          <w:rFonts w:eastAsiaTheme="minorEastAsia"/>
        </w:rPr>
        <w:t xml:space="preserve"> запланированных в рамках специального инвестиционного контракта расходов).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  <w:bCs/>
        </w:rPr>
        <w:t xml:space="preserve">2.4 </w:t>
      </w:r>
      <w:r w:rsidRPr="00C10EC9">
        <w:rPr>
          <w:rFonts w:eastAsiaTheme="minorEastAsia"/>
        </w:rPr>
        <w:t>Для заключения специального инвестиционного контракта, в ходе которого реализуется инвестиционный проект, одновременно с документами, указанными в п.2.1 Порядка, инвестор представляет: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а) график выполнения технологических и производственных операций по производству промышленный продукции (с разбивкой по кварталам либо годам), в котором содержится детализированный перечень указанных операций, осуществляемых на территории Российской Федерации, и </w:t>
      </w:r>
      <w:r w:rsidR="00732416" w:rsidRPr="00C10EC9">
        <w:rPr>
          <w:rFonts w:eastAsiaTheme="minorEastAsia"/>
        </w:rPr>
        <w:t>на основании,</w:t>
      </w:r>
      <w:r w:rsidRPr="00C10EC9">
        <w:rPr>
          <w:rFonts w:eastAsiaTheme="minorEastAsia"/>
        </w:rPr>
        <w:t xml:space="preserve"> которого можно сделать вывод о стране происхождения соответствующей промышленной продукции, а также о начале выполнения на территории Российской Федерации соответствующих технологических и производственных операций;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заверенные в установленном порядке копии соглашений, договоров или предварительных договоров (при наличии),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проекта.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2.5. 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в п.2.1 Порядка, инвестор представляет следующие документы: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20" w:history="1">
        <w:r w:rsidRPr="00C10EC9">
          <w:rPr>
            <w:rFonts w:eastAsiaTheme="minorEastAsia"/>
          </w:rPr>
          <w:t>законом</w:t>
        </w:r>
      </w:hyperlink>
      <w:r w:rsidRPr="00C10EC9">
        <w:rPr>
          <w:rFonts w:eastAsiaTheme="minorEastAsia"/>
        </w:rPr>
        <w:t xml:space="preserve"> «Об охране окружающей среды» (для объектов II и III категории);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программа повышения экологической эффективности, одобренная межведомственной комиссией, создаваемой в соответствии с Федеральным законом «Об охране окружающей среды» (для объектов I категории);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в) перечень планируемых к внедрению наилучших доступных технологий.</w:t>
      </w:r>
    </w:p>
    <w:p w:rsidR="00C10EC9" w:rsidRPr="00C10EC9" w:rsidRDefault="00C10EC9" w:rsidP="00C10EC9">
      <w:pPr>
        <w:autoSpaceDE w:val="0"/>
        <w:autoSpaceDN w:val="0"/>
        <w:adjustRightInd w:val="0"/>
        <w:spacing w:before="200"/>
        <w:contextualSpacing/>
        <w:jc w:val="both"/>
        <w:rPr>
          <w:rFonts w:eastAsiaTheme="minorEastAsia"/>
        </w:rPr>
      </w:pPr>
      <w:bookmarkStart w:id="4" w:name="Par7"/>
      <w:bookmarkEnd w:id="4"/>
      <w:r w:rsidRPr="00C10EC9">
        <w:rPr>
          <w:rFonts w:eastAsiaTheme="minorEastAsia"/>
        </w:rPr>
        <w:t xml:space="preserve">2.6. Для заключения специального инвестиционного контракта, в ходе которого реализуется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аналогов, одновременно с документами, указанными в п.2.1 Порядка, инвестор представляет документы, предусмотренные </w:t>
      </w:r>
      <w:hyperlink w:anchor="Par0" w:history="1">
        <w:r w:rsidRPr="00C10EC9">
          <w:rPr>
            <w:rFonts w:eastAsiaTheme="minorEastAsia"/>
          </w:rPr>
          <w:t>пунктом 2.4</w:t>
        </w:r>
      </w:hyperlink>
      <w:r w:rsidRPr="00C10EC9">
        <w:rPr>
          <w:rFonts w:eastAsiaTheme="minorEastAsia"/>
        </w:rPr>
        <w:t xml:space="preserve"> Порядка.</w:t>
      </w:r>
    </w:p>
    <w:p w:rsidR="00C10EC9" w:rsidRPr="00C10EC9" w:rsidRDefault="00C10EC9" w:rsidP="00C10EC9">
      <w:pPr>
        <w:spacing w:before="100" w:beforeAutospacing="1" w:after="100" w:afterAutospacing="1"/>
        <w:jc w:val="center"/>
        <w:rPr>
          <w:b/>
        </w:rPr>
      </w:pPr>
      <w:r w:rsidRPr="00C10EC9">
        <w:rPr>
          <w:b/>
        </w:rPr>
        <w:t xml:space="preserve">III. Этапы заключения специального инвестиционного контракта </w:t>
      </w:r>
    </w:p>
    <w:p w:rsidR="00C10EC9" w:rsidRPr="00C10EC9" w:rsidRDefault="00C10EC9" w:rsidP="00C10EC9">
      <w:pPr>
        <w:contextualSpacing/>
        <w:jc w:val="both"/>
      </w:pPr>
      <w:r w:rsidRPr="00C10EC9">
        <w:lastRenderedPageBreak/>
        <w:t xml:space="preserve">3.1. 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 городского поселения Андра (далее - уполномоченный орган), заявление по форме, согласно </w:t>
      </w:r>
      <w:hyperlink r:id="rId21" w:history="1">
        <w:r w:rsidRPr="00C10EC9">
          <w:t>приложению 2</w:t>
        </w:r>
      </w:hyperlink>
      <w:r w:rsidRPr="00C10EC9">
        <w:t xml:space="preserve"> к постановлению, с </w:t>
      </w:r>
      <w:hyperlink r:id="rId22" w:history="1">
        <w:r w:rsidRPr="00C10EC9">
          <w:t>приложением</w:t>
        </w:r>
      </w:hyperlink>
      <w:r w:rsidRPr="00C10EC9">
        <w:t xml:space="preserve"> документов, указанных в пунктах 2.1, 2.4 - 2.6 Порядка.</w:t>
      </w:r>
    </w:p>
    <w:p w:rsidR="00C10EC9" w:rsidRPr="00C10EC9" w:rsidRDefault="00C10EC9" w:rsidP="00C10EC9">
      <w:pPr>
        <w:contextualSpacing/>
        <w:jc w:val="both"/>
      </w:pPr>
      <w:r w:rsidRPr="00C10EC9">
        <w:t>3.2. Заявление может быть подано инвестором:</w:t>
      </w:r>
    </w:p>
    <w:p w:rsidR="00C10EC9" w:rsidRPr="00C10EC9" w:rsidRDefault="00C10EC9" w:rsidP="00C10EC9">
      <w:pPr>
        <w:contextualSpacing/>
        <w:jc w:val="both"/>
      </w:pPr>
      <w:r w:rsidRPr="00C10EC9">
        <w:t>в электронном виде (</w:t>
      </w:r>
      <w:proofErr w:type="spellStart"/>
      <w:r w:rsidRPr="00C10EC9">
        <w:t>сканкопии</w:t>
      </w:r>
      <w:proofErr w:type="spellEnd"/>
      <w:r w:rsidRPr="00C10EC9">
        <w:t xml:space="preserve">) на адрес электронной почты уполномоченного органа: </w:t>
      </w:r>
      <w:proofErr w:type="spellStart"/>
      <w:r w:rsidRPr="00C10EC9">
        <w:rPr>
          <w:lang w:val="en-US"/>
        </w:rPr>
        <w:t>andterk</w:t>
      </w:r>
      <w:proofErr w:type="spellEnd"/>
      <w:r w:rsidRPr="00C10EC9">
        <w:t>@</w:t>
      </w:r>
      <w:proofErr w:type="spellStart"/>
      <w:r w:rsidRPr="00C10EC9">
        <w:t>oktregio</w:t>
      </w:r>
      <w:proofErr w:type="spellEnd"/>
      <w:r w:rsidRPr="00C10EC9">
        <w:rPr>
          <w:lang w:val="en-US"/>
        </w:rPr>
        <w:t>n</w:t>
      </w:r>
      <w:r w:rsidRPr="00C10EC9">
        <w:t>.ru;</w:t>
      </w:r>
    </w:p>
    <w:p w:rsidR="00C10EC9" w:rsidRPr="00C10EC9" w:rsidRDefault="00C10EC9" w:rsidP="00C10EC9">
      <w:pPr>
        <w:contextualSpacing/>
        <w:jc w:val="both"/>
      </w:pPr>
      <w:r w:rsidRPr="00C10EC9">
        <w:t>на бумажном носителе.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3.3. </w:t>
      </w:r>
      <w:r w:rsidRPr="00C10EC9">
        <w:rPr>
          <w:rFonts w:eastAsiaTheme="minorEastAsia"/>
        </w:rPr>
        <w:t xml:space="preserve">Уполномоченный орган в течение 30 рабочих дней со дня получения документов, указанных в пунктах </w:t>
      </w:r>
      <w:r w:rsidRPr="00C10EC9">
        <w:t>2.1, 2.4 - 2.6 порядка</w:t>
      </w:r>
      <w:r w:rsidRPr="00C10EC9">
        <w:rPr>
          <w:rFonts w:eastAsiaTheme="minorEastAsia"/>
        </w:rPr>
        <w:t>: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а) рассматривает документы и проверяет их соответствие требованиям пунктов 1.3-1.4, 2.1-2.6 настоящего порядка;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возвращает инвестору представленные оригиналы документов в случае несоответствия представленных документов требованиям пунктов 1.3-1.4, 2.1-2.6 настоящего Порядка с приложением письменного обоснования несоответствия представленных инвестором документов требованиям;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в) направляет представленные документы в случае их соответствия требованиям 1.3-1.4, 2.1-2.6 настоящего Порядка в комиссию с приложением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3.4. </w:t>
      </w:r>
      <w:r w:rsidRPr="00C10EC9">
        <w:rPr>
          <w:rFonts w:eastAsiaTheme="minorEastAsia"/>
        </w:rPr>
        <w:t>Комиссия по итогам рассмотрения представленных инвестором документов с учетом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представленных уполномоченным органом, принимает решение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3.5. </w:t>
      </w:r>
      <w:r w:rsidRPr="00C10EC9">
        <w:rPr>
          <w:rFonts w:eastAsiaTheme="minorEastAsia"/>
        </w:rPr>
        <w:t xml:space="preserve">При принятии решения, указанного в п.3.4 порядка, комиссия не вправе вносить изменения в перечень обязательств инвестора и (или) привлеченных лиц (в случае их привлечения) в предложенные инвестором характеристики инвестиционного проекта, указанные в подпунктах «г» – «и» п.2.1 настоящего </w:t>
      </w:r>
      <w:r w:rsidR="00732416" w:rsidRPr="00C10EC9">
        <w:rPr>
          <w:rFonts w:eastAsiaTheme="minorEastAsia"/>
        </w:rPr>
        <w:t>порядка</w:t>
      </w:r>
      <w:r w:rsidRPr="00C10EC9">
        <w:rPr>
          <w:rFonts w:eastAsiaTheme="minorEastAsia"/>
        </w:rPr>
        <w:t>, за исключением случаев, если уполномоченный представитель инвестора на заседании комиссии выразил свое согласие на внесение соответствующих изменений.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3.6 </w:t>
      </w:r>
      <w:r w:rsidRPr="00C10EC9">
        <w:rPr>
          <w:rFonts w:eastAsiaTheme="minorEastAsia"/>
        </w:rPr>
        <w:t xml:space="preserve">Комиссия принимает решение о возможности (невозможности)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документов, указанных в пунктах </w:t>
      </w:r>
      <w:r w:rsidRPr="00C10EC9">
        <w:t xml:space="preserve">2.1, 2.4 - 2.6 </w:t>
      </w:r>
      <w:r w:rsidRPr="00C10EC9">
        <w:rPr>
          <w:rFonts w:eastAsiaTheme="minorEastAsia"/>
        </w:rPr>
        <w:t>Порядка, в случае их получения от уполномоченного органа. В решении комиссии указываются следующие условия специального инвестиционного контракта: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перечень обязательств инвестора и привлеченных лиц (в случае их привлечения);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в) срок действия специального инвестиционного контракта;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д)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lastRenderedPageBreak/>
        <w:t>е) перечень мероприятий инвестиционного проекта;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ж) объем инвестиций в инвестиционный проект;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з) сведения о штрафных санкциях, подлежащих уплате инвестором и (или) привлеченными лицами (в случае их привлечения), либо муниципальным образованием городское поселение Андра;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и) вывод о возможности (невозможности) заключения специального инвестиционного контракта.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3.7 </w:t>
      </w:r>
      <w:r w:rsidRPr="00C10EC9">
        <w:rPr>
          <w:rFonts w:eastAsiaTheme="minorEastAsia"/>
        </w:rPr>
        <w:t>Комиссия принимает решение о невозможности заключения специального инвестиционного контракта в следующих случаях: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а) инвестиционный проект не соответствует целям, указанным в </w:t>
      </w:r>
      <w:hyperlink r:id="rId23" w:history="1">
        <w:r w:rsidRPr="00C10EC9">
          <w:rPr>
            <w:rFonts w:eastAsiaTheme="minorEastAsia"/>
          </w:rPr>
          <w:t>пункте</w:t>
        </w:r>
      </w:hyperlink>
      <w:r w:rsidRPr="00C10EC9">
        <w:rPr>
          <w:rFonts w:eastAsiaTheme="minorEastAsia"/>
        </w:rPr>
        <w:t xml:space="preserve"> 1.3 Порядка;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все указанные в заявлении о заключении специального инвестиционного контракта меры стимулирования, предложенные в отношении инвестора и (или) промышленных предприятий (в случае их привлечения), не соответствуют законодательству Российской Федерации;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в) объем инвестиций, запланированных в соответствии со специальным инвестиционным контрактом, меньше совокупного объема расходов и недополученных доходов 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3.8 </w:t>
      </w:r>
      <w:r w:rsidRPr="00C10EC9">
        <w:rPr>
          <w:rFonts w:eastAsiaTheme="minorEastAsia"/>
        </w:rPr>
        <w:t>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В случае если комиссией принято решение о невозможности заключения специального инвестиционного контракта на предложенных инвестором условиях,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Проект специального инвестиционного контракта подлежит направлению инвестору в течение 30 рабочих дней со дня заседания комиссии, на котором принято решение о возможности заключения специального инвестиционного контракта.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3.9 </w:t>
      </w:r>
      <w:r w:rsidRPr="00C10EC9">
        <w:rPr>
          <w:rFonts w:eastAsiaTheme="minorEastAsia"/>
        </w:rPr>
        <w:t>Инвестор и привлеченные лица (в случае их привлечения)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документов: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а) подписанный специальный инвестиционный контракт;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отказ инвестора и привлеченных лиц (в случае их привлечения) от подписания специального инвестиционного контракта, оформленный в письменном виде;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bookmarkStart w:id="5" w:name="Par3"/>
      <w:bookmarkEnd w:id="5"/>
      <w:r w:rsidRPr="00C10EC9">
        <w:rPr>
          <w:rFonts w:eastAsiaTheme="minorEastAsia"/>
        </w:rPr>
        <w:t>в) протокол разногласий, оформленный в письменном виде (по вопросам, не касающимся условий специального инвестиционного контракта).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3.10. Уполномоченный орган в течение 10 рабочих дней со дня получения протокола разногласий, указанного в </w:t>
      </w:r>
      <w:hyperlink w:anchor="Par3" w:history="1">
        <w:r w:rsidRPr="00C10EC9">
          <w:rPr>
            <w:rFonts w:eastAsiaTheme="minorEastAsia"/>
          </w:rPr>
          <w:t>подпункте</w:t>
        </w:r>
      </w:hyperlink>
      <w:r w:rsidRPr="00C10EC9">
        <w:rPr>
          <w:rFonts w:eastAsiaTheme="minorEastAsia"/>
        </w:rPr>
        <w:t xml:space="preserve"> «в» п.3.9 Порядка, проводит переговоры с инвестором и привлеченными лицами (в случае их привлечения) об урегулировании разногласий (при необходимости - с привлечением уполномоченных представителей муниципального образования), по итогам которых инвестор и привлеченные лица (в случае их привлечения) подписывают один из следующих документов: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а) специальный инвестиционный контракт на условиях, указанных в принятом комиссией решении о возможности заключения специального инвестиционного контракта;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>б) оформленный в письменном виде отказ от подписания специального инвестиционного контракта.</w:t>
      </w: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rPr>
          <w:rFonts w:eastAsiaTheme="minorEastAsia"/>
        </w:rPr>
        <w:t xml:space="preserve">3.11. В случае неполучения уполномоченным органом в течение 20 рабочих дней со дня направления инвестору и привлеченным лицам (в случае их привлечения) проекта специального инвестиционного контракта одного из документов, указанных в </w:t>
      </w:r>
      <w:hyperlink w:anchor="Par0" w:history="1">
        <w:r w:rsidRPr="00C10EC9">
          <w:rPr>
            <w:rFonts w:eastAsiaTheme="minorEastAsia"/>
          </w:rPr>
          <w:t>пункте</w:t>
        </w:r>
      </w:hyperlink>
      <w:r w:rsidRPr="00C10EC9">
        <w:rPr>
          <w:rFonts w:eastAsiaTheme="minorEastAsia"/>
        </w:rPr>
        <w:t xml:space="preserve"> 3.9 </w:t>
      </w:r>
      <w:r w:rsidRPr="00C10EC9">
        <w:rPr>
          <w:rFonts w:eastAsiaTheme="minorEastAsia"/>
        </w:rPr>
        <w:lastRenderedPageBreak/>
        <w:t>Порядка, инвестор и привлеченные лица (в случае их привлечения) считаются отказавшимися от подписания специального инвестиционного контракта.</w:t>
      </w:r>
    </w:p>
    <w:p w:rsidR="00C10EC9" w:rsidRPr="00C10EC9" w:rsidRDefault="00C10EC9" w:rsidP="00C10EC9">
      <w:pPr>
        <w:contextualSpacing/>
        <w:jc w:val="both"/>
      </w:pPr>
      <w:r w:rsidRPr="00C10EC9">
        <w:t>3.12.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муниципального образования городское поселение Андра подписывает специальный инвестиционный контракт.</w:t>
      </w:r>
    </w:p>
    <w:p w:rsidR="00C10EC9" w:rsidRPr="00C10EC9" w:rsidRDefault="00C10EC9" w:rsidP="00C10EC9">
      <w:pPr>
        <w:contextualSpacing/>
        <w:jc w:val="both"/>
      </w:pPr>
      <w:r w:rsidRPr="00C10EC9">
        <w:t>3.13.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C10EC9" w:rsidRPr="00C10EC9" w:rsidRDefault="00C10EC9" w:rsidP="00C10EC9">
      <w:pPr>
        <w:contextualSpacing/>
        <w:jc w:val="both"/>
      </w:pPr>
    </w:p>
    <w:p w:rsidR="00C10EC9" w:rsidRPr="00C10EC9" w:rsidRDefault="00C10EC9" w:rsidP="00C10EC9">
      <w:pPr>
        <w:jc w:val="center"/>
        <w:rPr>
          <w:b/>
        </w:rPr>
      </w:pPr>
      <w:r w:rsidRPr="00C10EC9">
        <w:rPr>
          <w:b/>
          <w:lang w:val="en-US"/>
        </w:rPr>
        <w:t>IV</w:t>
      </w:r>
      <w:r w:rsidRPr="00C10EC9">
        <w:rPr>
          <w:b/>
        </w:rPr>
        <w:t>.Заключительные положения</w:t>
      </w:r>
    </w:p>
    <w:p w:rsidR="00C10EC9" w:rsidRPr="00C10EC9" w:rsidRDefault="00C10EC9" w:rsidP="00C10EC9">
      <w:pPr>
        <w:jc w:val="center"/>
        <w:rPr>
          <w:b/>
        </w:rPr>
      </w:pPr>
    </w:p>
    <w:p w:rsidR="00C10EC9" w:rsidRPr="00C10EC9" w:rsidRDefault="00C10EC9" w:rsidP="00C10EC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C10EC9">
        <w:t xml:space="preserve">К вопросам, не урегулированным настоящим </w:t>
      </w:r>
      <w:r w:rsidR="00732416" w:rsidRPr="00C10EC9">
        <w:t>Порядком применяются</w:t>
      </w:r>
      <w:r w:rsidRPr="00C10EC9">
        <w:t xml:space="preserve"> положения </w:t>
      </w:r>
      <w:r w:rsidRPr="00C10EC9">
        <w:rPr>
          <w:rFonts w:eastAsiaTheme="minorEastAsia"/>
        </w:rPr>
        <w:t>Постановления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C10EC9" w:rsidRPr="00C10EC9" w:rsidRDefault="00C10EC9" w:rsidP="00C10EC9">
      <w:pPr>
        <w:spacing w:before="100" w:beforeAutospacing="1" w:after="100" w:afterAutospacing="1"/>
        <w:jc w:val="both"/>
      </w:pPr>
      <w:r w:rsidRPr="00C10EC9">
        <w:br/>
      </w:r>
      <w:r w:rsidRPr="00C10EC9">
        <w:br/>
      </w:r>
      <w:bookmarkStart w:id="6" w:name="P004E"/>
      <w:bookmarkEnd w:id="6"/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C10EC9" w:rsidRPr="00C10EC9" w:rsidRDefault="00C10EC9" w:rsidP="00C10EC9">
      <w:pPr>
        <w:spacing w:before="100" w:beforeAutospacing="1" w:after="100" w:afterAutospacing="1"/>
        <w:jc w:val="both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FA46C1" w:rsidRDefault="00FA46C1" w:rsidP="00C10EC9">
      <w:pPr>
        <w:spacing w:before="100" w:beforeAutospacing="1" w:after="100" w:afterAutospacing="1" w:line="240" w:lineRule="exact"/>
        <w:contextualSpacing/>
        <w:jc w:val="right"/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lastRenderedPageBreak/>
        <w:t>Приложение 2</w:t>
      </w:r>
      <w:r w:rsidRPr="00C10EC9">
        <w:br/>
        <w:t>к постановлению администрации</w:t>
      </w:r>
      <w:r w:rsidRPr="00C10EC9">
        <w:br/>
        <w:t xml:space="preserve">городского поселения Андра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 xml:space="preserve">от     </w:t>
      </w:r>
      <w:r w:rsidR="00326D28">
        <w:t xml:space="preserve">22 октября 2018 </w:t>
      </w:r>
      <w:r w:rsidRPr="00C10EC9">
        <w:t xml:space="preserve">г. № </w:t>
      </w:r>
      <w:r w:rsidR="00326D28">
        <w:t>425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>(форма)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 xml:space="preserve">БЛАНК ОРГАНИЗАЦИИ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 xml:space="preserve">Исходящий номер _________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 xml:space="preserve">от _____________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 xml:space="preserve">Главе муниципального образования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 xml:space="preserve">городское поселение Андра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right"/>
      </w:pPr>
      <w:r w:rsidRPr="00C10EC9">
        <w:t>_____________________________________</w:t>
      </w:r>
    </w:p>
    <w:p w:rsidR="00FA46C1" w:rsidRDefault="00FA46C1" w:rsidP="000B17CA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ЗАЯВЛЕНИЕ</w:t>
      </w:r>
    </w:p>
    <w:p w:rsidR="00C10EC9" w:rsidRPr="00C10EC9" w:rsidRDefault="00C10EC9" w:rsidP="000B17CA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О ЗАКЛЮЧЕНИИ СПЕЦИАЛЬНОГО ИНВЕСТИЦИОННОГО КОНТРАКТА</w:t>
      </w:r>
    </w:p>
    <w:p w:rsidR="00C10EC9" w:rsidRPr="00C10EC9" w:rsidRDefault="00C10EC9" w:rsidP="000B17CA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В   </w:t>
      </w:r>
      <w:proofErr w:type="gramStart"/>
      <w:r w:rsidRPr="00C10EC9">
        <w:rPr>
          <w:rFonts w:eastAsiaTheme="minorEastAsia"/>
          <w:sz w:val="20"/>
          <w:szCs w:val="20"/>
        </w:rPr>
        <w:t>соответствии  с</w:t>
      </w:r>
      <w:proofErr w:type="gramEnd"/>
      <w:r w:rsidRPr="00C10EC9">
        <w:rPr>
          <w:rFonts w:eastAsiaTheme="minorEastAsia"/>
          <w:sz w:val="20"/>
          <w:szCs w:val="20"/>
        </w:rPr>
        <w:t xml:space="preserve"> порядком заключения  специального  инвестиционного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Контракта в муниципальном образовании г.п.Андра (далее – порядок)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(полное наименование инвестора)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ОГРН  _</w:t>
      </w:r>
      <w:proofErr w:type="gramEnd"/>
      <w:r w:rsidRPr="00C10EC9">
        <w:rPr>
          <w:rFonts w:eastAsiaTheme="minorEastAsia"/>
          <w:sz w:val="20"/>
          <w:szCs w:val="20"/>
        </w:rPr>
        <w:t>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ИНН, </w:t>
      </w:r>
      <w:proofErr w:type="gramStart"/>
      <w:r w:rsidRPr="00C10EC9">
        <w:rPr>
          <w:rFonts w:eastAsiaTheme="minorEastAsia"/>
          <w:sz w:val="20"/>
          <w:szCs w:val="20"/>
        </w:rPr>
        <w:t>КПП  _</w:t>
      </w:r>
      <w:proofErr w:type="gramEnd"/>
      <w:r w:rsidRPr="00C10EC9">
        <w:rPr>
          <w:rFonts w:eastAsiaTheme="minorEastAsia"/>
          <w:sz w:val="20"/>
          <w:szCs w:val="20"/>
        </w:rPr>
        <w:t>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адрес </w:t>
      </w:r>
      <w:proofErr w:type="gramStart"/>
      <w:r w:rsidRPr="00C10EC9">
        <w:rPr>
          <w:rFonts w:eastAsiaTheme="minorEastAsia"/>
          <w:sz w:val="20"/>
          <w:szCs w:val="20"/>
        </w:rPr>
        <w:t>места  нахождения</w:t>
      </w:r>
      <w:proofErr w:type="gramEnd"/>
      <w:r w:rsidRPr="00C10EC9">
        <w:rPr>
          <w:rFonts w:eastAsiaTheme="minorEastAsia"/>
          <w:sz w:val="20"/>
          <w:szCs w:val="20"/>
        </w:rPr>
        <w:t xml:space="preserve"> (для юридического лица)/адрес регистрации по  месту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пребывания либо по месту жительства (для индивидуального предпринимателя):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просит  заключить</w:t>
      </w:r>
      <w:proofErr w:type="gramEnd"/>
      <w:r w:rsidRPr="00C10EC9">
        <w:rPr>
          <w:rFonts w:eastAsiaTheme="minorEastAsia"/>
          <w:sz w:val="20"/>
          <w:szCs w:val="20"/>
        </w:rPr>
        <w:t xml:space="preserve">  с ним специальный инвестиционный контракт для реализации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инвестиционного проекта ___________________________________________________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(указать наименование инвестиционного проекта)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на условиях, указанных в приложении _______________________________________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(в зависимости от предмета специально   инвестиционного контракта </w:t>
      </w:r>
      <w:proofErr w:type="gramStart"/>
      <w:r w:rsidRPr="00C10EC9">
        <w:rPr>
          <w:rFonts w:eastAsiaTheme="minorEastAsia"/>
          <w:sz w:val="20"/>
          <w:szCs w:val="20"/>
        </w:rPr>
        <w:t>указывается  1</w:t>
      </w:r>
      <w:proofErr w:type="gramEnd"/>
      <w:r w:rsidRPr="00C10EC9">
        <w:rPr>
          <w:rFonts w:eastAsiaTheme="minorEastAsia"/>
          <w:sz w:val="20"/>
          <w:szCs w:val="20"/>
        </w:rPr>
        <w:t>-й, 2-й, 3-й вариант приложения)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к настоящему заявлению, которое является его неотъемлемой частью.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К  исполнению</w:t>
      </w:r>
      <w:proofErr w:type="gramEnd"/>
      <w:r w:rsidRPr="00C10EC9">
        <w:rPr>
          <w:rFonts w:eastAsiaTheme="minorEastAsia"/>
          <w:sz w:val="20"/>
          <w:szCs w:val="20"/>
        </w:rPr>
        <w:t xml:space="preserve">  специального инвестиционного контракта привлекается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(в случае привлечения инвестором иного лица для исполнения специального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ОГРН _____________________________________________________________________,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ИНН, КПП 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адрес места </w:t>
      </w:r>
      <w:proofErr w:type="gramStart"/>
      <w:r w:rsidRPr="00C10EC9">
        <w:rPr>
          <w:rFonts w:eastAsiaTheme="minorEastAsia"/>
          <w:sz w:val="20"/>
          <w:szCs w:val="20"/>
        </w:rPr>
        <w:t>нахождения  (</w:t>
      </w:r>
      <w:proofErr w:type="gramEnd"/>
      <w:r w:rsidRPr="00C10EC9">
        <w:rPr>
          <w:rFonts w:eastAsiaTheme="minorEastAsia"/>
          <w:sz w:val="20"/>
          <w:szCs w:val="20"/>
        </w:rPr>
        <w:t>для юридического лица)/адрес регистрации по  месту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пребывания либо по месту жительства (для индивидуального предпринимателя):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которое является __________________________________________________________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</w:t>
      </w:r>
      <w:proofErr w:type="gramStart"/>
      <w:r w:rsidRPr="00C10EC9">
        <w:rPr>
          <w:rFonts w:eastAsiaTheme="minorEastAsia"/>
          <w:sz w:val="20"/>
          <w:szCs w:val="20"/>
        </w:rPr>
        <w:t>участия  в</w:t>
      </w:r>
      <w:proofErr w:type="gramEnd"/>
      <w:r w:rsidRPr="00C10EC9">
        <w:rPr>
          <w:rFonts w:eastAsiaTheme="minorEastAsia"/>
          <w:sz w:val="20"/>
          <w:szCs w:val="20"/>
        </w:rPr>
        <w:t xml:space="preserve"> инвестиционном проекте)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по отношению к инвестору, что подтверждается 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и  которое</w:t>
      </w:r>
      <w:proofErr w:type="gramEnd"/>
      <w:r w:rsidRPr="00C10EC9">
        <w:rPr>
          <w:rFonts w:eastAsiaTheme="minorEastAsia"/>
          <w:sz w:val="20"/>
          <w:szCs w:val="20"/>
        </w:rPr>
        <w:t xml:space="preserve"> участвует в исполнении специального инвестиционного контракта на условиях,   указанных   в  приложении  к  настоящему  заявлению.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Настоящим подтверждаю, что: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1) в отношении ________________________________________________________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ind w:right="-1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(указываются наименование инвестора и привлеченного лица (в случае его привлечения))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не  проводится</w:t>
      </w:r>
      <w:proofErr w:type="gramEnd"/>
      <w:r w:rsidRPr="00C10EC9">
        <w:rPr>
          <w:rFonts w:eastAsiaTheme="minorEastAsia"/>
          <w:sz w:val="20"/>
          <w:szCs w:val="20"/>
        </w:rPr>
        <w:t xml:space="preserve">  процедура  ликвидации  (для юридического лица), отсутствует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решение  арбитражного</w:t>
      </w:r>
      <w:proofErr w:type="gramEnd"/>
      <w:r w:rsidRPr="00C10EC9">
        <w:rPr>
          <w:rFonts w:eastAsiaTheme="minorEastAsia"/>
          <w:sz w:val="20"/>
          <w:szCs w:val="20"/>
        </w:rPr>
        <w:t xml:space="preserve">  суда о признании (юридического лица, индивидуального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предпринимателя)  банкротом</w:t>
      </w:r>
      <w:proofErr w:type="gramEnd"/>
      <w:r w:rsidRPr="00C10EC9">
        <w:rPr>
          <w:rFonts w:eastAsiaTheme="minorEastAsia"/>
          <w:sz w:val="20"/>
          <w:szCs w:val="20"/>
        </w:rPr>
        <w:t xml:space="preserve"> и об открытии конкурсного производства, а также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_______________________________ иные процедуры, предусмотренные Федеральным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(указывается проводятся/ не проводятся)</w:t>
      </w:r>
    </w:p>
    <w:p w:rsidR="00C10EC9" w:rsidRPr="00C10EC9" w:rsidRDefault="000B17CA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hyperlink r:id="rId24" w:history="1">
        <w:proofErr w:type="gramStart"/>
        <w:r w:rsidR="00C10EC9" w:rsidRPr="00C10EC9">
          <w:rPr>
            <w:rFonts w:eastAsiaTheme="minorEastAsia"/>
            <w:color w:val="0000FF"/>
            <w:sz w:val="20"/>
            <w:szCs w:val="20"/>
          </w:rPr>
          <w:t>законом</w:t>
        </w:r>
      </w:hyperlink>
      <w:r w:rsidR="00C10EC9" w:rsidRPr="00C10EC9">
        <w:rPr>
          <w:rFonts w:eastAsiaTheme="minorEastAsia"/>
          <w:sz w:val="20"/>
          <w:szCs w:val="20"/>
        </w:rPr>
        <w:t xml:space="preserve">  от</w:t>
      </w:r>
      <w:proofErr w:type="gramEnd"/>
      <w:r w:rsidR="00C10EC9" w:rsidRPr="00C10EC9">
        <w:rPr>
          <w:rFonts w:eastAsiaTheme="minorEastAsia"/>
          <w:sz w:val="20"/>
          <w:szCs w:val="20"/>
        </w:rPr>
        <w:t xml:space="preserve"> 26 октября 2002 г. № 127-ФЗ «О несостоятельности (банкротстве)»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: 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(указываются проводимые процедуры), </w:t>
      </w:r>
      <w:proofErr w:type="gramStart"/>
      <w:r w:rsidRPr="00C10EC9">
        <w:rPr>
          <w:rFonts w:eastAsiaTheme="minorEastAsia"/>
          <w:sz w:val="20"/>
          <w:szCs w:val="20"/>
        </w:rPr>
        <w:t>его  (</w:t>
      </w:r>
      <w:proofErr w:type="gramEnd"/>
      <w:r w:rsidRPr="00C10EC9">
        <w:rPr>
          <w:rFonts w:eastAsiaTheme="minorEastAsia"/>
          <w:sz w:val="20"/>
          <w:szCs w:val="20"/>
        </w:rPr>
        <w:t xml:space="preserve">их)  деятельность  в  порядке,  предусмотренном  </w:t>
      </w:r>
      <w:hyperlink r:id="rId25" w:history="1">
        <w:r w:rsidRPr="00C10EC9">
          <w:rPr>
            <w:rFonts w:eastAsiaTheme="minorEastAsia"/>
            <w:color w:val="0000FF"/>
            <w:sz w:val="20"/>
            <w:szCs w:val="20"/>
          </w:rPr>
          <w:t>Кодексом</w:t>
        </w:r>
      </w:hyperlink>
      <w:r w:rsidRPr="00C10EC9">
        <w:rPr>
          <w:rFonts w:eastAsiaTheme="minorEastAsia"/>
          <w:sz w:val="20"/>
          <w:szCs w:val="20"/>
        </w:rPr>
        <w:t xml:space="preserve">  Российской Федерации  об  административных  правонарушениях, не приостановлена;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2)  </w:t>
      </w:r>
      <w:proofErr w:type="gramStart"/>
      <w:r w:rsidRPr="00C10EC9">
        <w:rPr>
          <w:rFonts w:eastAsiaTheme="minorEastAsia"/>
          <w:sz w:val="20"/>
          <w:szCs w:val="20"/>
        </w:rPr>
        <w:t>балансовая  стоимость</w:t>
      </w:r>
      <w:proofErr w:type="gramEnd"/>
      <w:r w:rsidRPr="00C10EC9">
        <w:rPr>
          <w:rFonts w:eastAsiaTheme="minorEastAsia"/>
          <w:sz w:val="20"/>
          <w:szCs w:val="20"/>
        </w:rPr>
        <w:t xml:space="preserve">  активов  инвестора  и  привлеченного лица (в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lastRenderedPageBreak/>
        <w:t>случае  его</w:t>
      </w:r>
      <w:proofErr w:type="gramEnd"/>
      <w:r w:rsidRPr="00C10EC9">
        <w:rPr>
          <w:rFonts w:eastAsiaTheme="minorEastAsia"/>
          <w:sz w:val="20"/>
          <w:szCs w:val="20"/>
        </w:rPr>
        <w:t xml:space="preserve">  привлечения)  по  данным бухгалтерской отчетности за последний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завершенный  отчетный</w:t>
      </w:r>
      <w:proofErr w:type="gramEnd"/>
      <w:r w:rsidRPr="00C10EC9">
        <w:rPr>
          <w:rFonts w:eastAsiaTheme="minorEastAsia"/>
          <w:sz w:val="20"/>
          <w:szCs w:val="20"/>
        </w:rPr>
        <w:t xml:space="preserve">  период  составляет соответственно ______ тыс. руб. и______ тыс. руб.;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3)  </w:t>
      </w:r>
      <w:proofErr w:type="gramStart"/>
      <w:r w:rsidRPr="00C10EC9">
        <w:rPr>
          <w:rFonts w:eastAsiaTheme="minorEastAsia"/>
          <w:sz w:val="20"/>
          <w:szCs w:val="20"/>
        </w:rPr>
        <w:t>задолженность  инвестора</w:t>
      </w:r>
      <w:proofErr w:type="gramEnd"/>
      <w:r w:rsidRPr="00C10EC9">
        <w:rPr>
          <w:rFonts w:eastAsiaTheme="minorEastAsia"/>
          <w:sz w:val="20"/>
          <w:szCs w:val="20"/>
        </w:rPr>
        <w:t xml:space="preserve">  по  начисленным  налогам,  сборам  и иным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обязательным   платежам   в   </w:t>
      </w:r>
      <w:proofErr w:type="gramStart"/>
      <w:r w:rsidRPr="00C10EC9">
        <w:rPr>
          <w:rFonts w:eastAsiaTheme="minorEastAsia"/>
          <w:sz w:val="20"/>
          <w:szCs w:val="20"/>
        </w:rPr>
        <w:t>бюджеты  любого</w:t>
      </w:r>
      <w:proofErr w:type="gramEnd"/>
      <w:r w:rsidRPr="00C10EC9">
        <w:rPr>
          <w:rFonts w:eastAsiaTheme="minorEastAsia"/>
          <w:sz w:val="20"/>
          <w:szCs w:val="20"/>
        </w:rPr>
        <w:t xml:space="preserve">  уровня  или  государственные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C10EC9">
        <w:rPr>
          <w:rFonts w:eastAsiaTheme="minorEastAsia"/>
          <w:sz w:val="20"/>
          <w:szCs w:val="20"/>
        </w:rPr>
        <w:t>внебюджетные  фонды</w:t>
      </w:r>
      <w:proofErr w:type="gramEnd"/>
      <w:r w:rsidRPr="00C10EC9">
        <w:rPr>
          <w:rFonts w:eastAsiaTheme="minorEastAsia"/>
          <w:sz w:val="20"/>
          <w:szCs w:val="20"/>
        </w:rPr>
        <w:t xml:space="preserve">  за  прошедший  календарный  год составляет ______ </w:t>
      </w:r>
      <w:proofErr w:type="spellStart"/>
      <w:r w:rsidRPr="00C10EC9">
        <w:rPr>
          <w:rFonts w:eastAsiaTheme="minorEastAsia"/>
          <w:sz w:val="20"/>
          <w:szCs w:val="20"/>
        </w:rPr>
        <w:t>тыс.руб</w:t>
      </w:r>
      <w:proofErr w:type="spellEnd"/>
      <w:r w:rsidRPr="00C10EC9">
        <w:rPr>
          <w:rFonts w:eastAsiaTheme="minorEastAsia"/>
          <w:sz w:val="20"/>
          <w:szCs w:val="20"/>
        </w:rPr>
        <w:t>.;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4)  </w:t>
      </w:r>
      <w:proofErr w:type="gramStart"/>
      <w:r w:rsidRPr="00C10EC9">
        <w:rPr>
          <w:rFonts w:eastAsiaTheme="minorEastAsia"/>
          <w:sz w:val="20"/>
          <w:szCs w:val="20"/>
        </w:rPr>
        <w:t>задолженность  привлеченного</w:t>
      </w:r>
      <w:proofErr w:type="gramEnd"/>
      <w:r w:rsidRPr="00C10EC9">
        <w:rPr>
          <w:rFonts w:eastAsiaTheme="minorEastAsia"/>
          <w:sz w:val="20"/>
          <w:szCs w:val="20"/>
        </w:rPr>
        <w:t xml:space="preserve">  лица  (в  случае  его привлечения) по начисленным  налогам,  сборам и иным обязательным платежам в бюджеты любого уровня  или государственные внебюджетные фонды за прошедший календарный год  составляет ______ тыс. руб.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Сообщаю, что аффилированными лицами 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(указывается наименование инвестора)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являются _________________________________________________________________,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(перечисляются все аффилированные лица инвестора, определяемые в соответствии со </w:t>
      </w:r>
      <w:hyperlink r:id="rId26" w:history="1">
        <w:r w:rsidRPr="00C10EC9">
          <w:rPr>
            <w:rFonts w:eastAsiaTheme="minorEastAsia"/>
            <w:color w:val="0000FF"/>
            <w:sz w:val="20"/>
            <w:szCs w:val="20"/>
          </w:rPr>
          <w:t>статьей 53.2</w:t>
        </w:r>
      </w:hyperlink>
      <w:r w:rsidRPr="00C10EC9">
        <w:rPr>
          <w:rFonts w:eastAsiaTheme="minorEastAsia"/>
          <w:sz w:val="20"/>
          <w:szCs w:val="20"/>
        </w:rPr>
        <w:t xml:space="preserve"> Гражданского кодекса Российской Федерации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а аффилированными лицами __________________________________________________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(указывается наименование привлеченного лица (в случае его привлечения))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являются _________________________________________________________________.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(перечисляются все аффилированные лица привлеченного лица (в случае его привлечения), определяемые в соответствии со </w:t>
      </w:r>
      <w:hyperlink r:id="rId27" w:history="1">
        <w:r w:rsidRPr="00C10EC9">
          <w:rPr>
            <w:rFonts w:eastAsiaTheme="minorEastAsia"/>
            <w:color w:val="0000FF"/>
            <w:sz w:val="20"/>
            <w:szCs w:val="20"/>
          </w:rPr>
          <w:t>статьей 53.2</w:t>
        </w:r>
      </w:hyperlink>
      <w:r w:rsidRPr="00C10EC9">
        <w:rPr>
          <w:rFonts w:eastAsiaTheme="minorEastAsia"/>
          <w:sz w:val="20"/>
          <w:szCs w:val="20"/>
        </w:rPr>
        <w:t xml:space="preserve"> Гражданского кодекса Российской Федерации)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FA46C1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Настоящим подтверждаю, что в случае принятия межведомственной комиссией</w:t>
      </w:r>
      <w:r w:rsidR="00FA46C1">
        <w:rPr>
          <w:rFonts w:eastAsiaTheme="minorEastAsia"/>
          <w:sz w:val="20"/>
          <w:szCs w:val="20"/>
        </w:rPr>
        <w:t xml:space="preserve"> </w:t>
      </w:r>
      <w:proofErr w:type="gramStart"/>
      <w:r w:rsidRPr="00C10EC9">
        <w:rPr>
          <w:rFonts w:eastAsiaTheme="minorEastAsia"/>
          <w:sz w:val="20"/>
          <w:szCs w:val="20"/>
        </w:rPr>
        <w:t>по  оценке</w:t>
      </w:r>
      <w:proofErr w:type="gramEnd"/>
      <w:r w:rsidRPr="00C10EC9">
        <w:rPr>
          <w:rFonts w:eastAsiaTheme="minorEastAsia"/>
          <w:sz w:val="20"/>
          <w:szCs w:val="20"/>
        </w:rPr>
        <w:t xml:space="preserve">  возможности  заключения  специальных  инвестиционных контрактов</w:t>
      </w:r>
      <w:r w:rsidR="00FA46C1">
        <w:rPr>
          <w:rFonts w:eastAsiaTheme="minorEastAsia"/>
          <w:sz w:val="20"/>
          <w:szCs w:val="20"/>
        </w:rPr>
        <w:t xml:space="preserve"> </w:t>
      </w:r>
      <w:r w:rsidRPr="00C10EC9">
        <w:rPr>
          <w:rFonts w:eastAsiaTheme="minorEastAsia"/>
          <w:sz w:val="20"/>
          <w:szCs w:val="20"/>
        </w:rPr>
        <w:t>решения  о возможности заключения специального инвестиционного контракта на</w:t>
      </w:r>
      <w:r w:rsidR="00FA46C1">
        <w:rPr>
          <w:rFonts w:eastAsiaTheme="minorEastAsia"/>
          <w:sz w:val="20"/>
          <w:szCs w:val="20"/>
        </w:rPr>
        <w:t xml:space="preserve"> основании настоящего </w:t>
      </w:r>
      <w:bookmarkStart w:id="7" w:name="_GoBack"/>
      <w:bookmarkEnd w:id="7"/>
      <w:r w:rsidR="00FA46C1">
        <w:rPr>
          <w:rFonts w:eastAsiaTheme="minorEastAsia"/>
          <w:sz w:val="20"/>
          <w:szCs w:val="20"/>
        </w:rPr>
        <w:t>заявления</w:t>
      </w:r>
      <w:r w:rsidRPr="00C10EC9">
        <w:rPr>
          <w:rFonts w:eastAsiaTheme="minorEastAsia"/>
          <w:sz w:val="20"/>
          <w:szCs w:val="20"/>
        </w:rPr>
        <w:t>____________________________________________(указывается наименование инвестора)</w:t>
      </w:r>
    </w:p>
    <w:p w:rsidR="00C10EC9" w:rsidRPr="00C10EC9" w:rsidRDefault="00C10EC9" w:rsidP="00FA46C1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готово   подписать   специальный   инвестиционный   </w:t>
      </w:r>
      <w:r w:rsidR="000B17CA" w:rsidRPr="00C10EC9">
        <w:rPr>
          <w:rFonts w:eastAsiaTheme="minorEastAsia"/>
          <w:sz w:val="20"/>
          <w:szCs w:val="20"/>
        </w:rPr>
        <w:t>контракт на условиях</w:t>
      </w:r>
      <w:r w:rsidRPr="00C10EC9">
        <w:rPr>
          <w:rFonts w:eastAsiaTheme="minorEastAsia"/>
          <w:sz w:val="20"/>
          <w:szCs w:val="20"/>
        </w:rPr>
        <w:t>,</w:t>
      </w:r>
    </w:p>
    <w:p w:rsidR="00C10EC9" w:rsidRPr="00C10EC9" w:rsidRDefault="00C10EC9" w:rsidP="00FA46C1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соответствующих   настоящему   заявлению   и   </w:t>
      </w:r>
      <w:r w:rsidR="000B17CA" w:rsidRPr="00C10EC9">
        <w:rPr>
          <w:rFonts w:eastAsiaTheme="minorEastAsia"/>
          <w:sz w:val="20"/>
          <w:szCs w:val="20"/>
        </w:rPr>
        <w:t>типовой форме специального</w:t>
      </w:r>
      <w:r w:rsidRPr="00C10EC9">
        <w:rPr>
          <w:rFonts w:eastAsiaTheme="minorEastAsia"/>
          <w:sz w:val="20"/>
          <w:szCs w:val="20"/>
        </w:rPr>
        <w:t xml:space="preserve"> инвестиционного   </w:t>
      </w:r>
      <w:proofErr w:type="gramStart"/>
      <w:r w:rsidRPr="00C10EC9">
        <w:rPr>
          <w:rFonts w:eastAsiaTheme="minorEastAsia"/>
          <w:sz w:val="20"/>
          <w:szCs w:val="20"/>
        </w:rPr>
        <w:t xml:space="preserve">контракта,   </w:t>
      </w:r>
      <w:proofErr w:type="gramEnd"/>
      <w:r w:rsidRPr="00C10EC9">
        <w:rPr>
          <w:rFonts w:eastAsiaTheme="minorEastAsia"/>
          <w:sz w:val="20"/>
          <w:szCs w:val="20"/>
        </w:rPr>
        <w:t>утвержденной   постановлением 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Контактным лицом по настоящему заявлению является: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__________________________________________________________________________.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(указываются фамилия, имя, отчество, должность, контактный телефон и адрес электронной почты)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Приложение: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</w:t>
      </w:r>
      <w:r w:rsidR="000B17CA" w:rsidRPr="00C10EC9">
        <w:rPr>
          <w:rFonts w:eastAsiaTheme="minorEastAsia"/>
          <w:sz w:val="20"/>
          <w:szCs w:val="20"/>
        </w:rPr>
        <w:t>Перечисляются документы, прилагаемые к заявлению</w:t>
      </w:r>
      <w:r w:rsidRPr="00C10EC9">
        <w:rPr>
          <w:rFonts w:eastAsiaTheme="minorEastAsia"/>
          <w:sz w:val="20"/>
          <w:szCs w:val="20"/>
        </w:rPr>
        <w:t>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Руководитель организации-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инвестора                 _____________     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подпись            фамилия, имя, отчество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М.П. дата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(при наличии)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Настоящим подтверждаю, что ____________________________________________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(указывается наименование </w:t>
      </w:r>
      <w:r w:rsidR="000B17CA" w:rsidRPr="00C10EC9">
        <w:rPr>
          <w:rFonts w:eastAsiaTheme="minorEastAsia"/>
          <w:sz w:val="20"/>
          <w:szCs w:val="20"/>
        </w:rPr>
        <w:t>привлеченного лица</w:t>
      </w:r>
      <w:r w:rsidRPr="00C10EC9">
        <w:rPr>
          <w:rFonts w:eastAsiaTheme="minorEastAsia"/>
          <w:sz w:val="20"/>
          <w:szCs w:val="20"/>
        </w:rPr>
        <w:t>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 xml:space="preserve">согласно участвовать в заключении и исполнении специального инвестиционного </w:t>
      </w:r>
      <w:r w:rsidR="000B17CA" w:rsidRPr="00C10EC9">
        <w:rPr>
          <w:rFonts w:eastAsiaTheme="minorEastAsia"/>
          <w:sz w:val="20"/>
          <w:szCs w:val="20"/>
        </w:rPr>
        <w:t>контракта на условиях, изложенных в</w:t>
      </w:r>
      <w:r w:rsidRPr="00C10EC9">
        <w:rPr>
          <w:rFonts w:eastAsiaTheme="minorEastAsia"/>
          <w:sz w:val="20"/>
          <w:szCs w:val="20"/>
        </w:rPr>
        <w:t xml:space="preserve"> настоящем заявлении и прилагаемых к заявлению документах.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Руководитель организации- привлеченного лица      _____________     _______________________________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подпись            фамилия, имя, отчество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10EC9">
        <w:rPr>
          <w:rFonts w:eastAsiaTheme="minorEastAsia"/>
          <w:sz w:val="20"/>
          <w:szCs w:val="20"/>
        </w:rPr>
        <w:t>М.П. дата</w:t>
      </w:r>
      <w:proofErr w:type="gramStart"/>
      <w:r w:rsidRPr="00C10EC9">
        <w:rPr>
          <w:rFonts w:eastAsiaTheme="minorEastAsia"/>
          <w:sz w:val="20"/>
          <w:szCs w:val="20"/>
        </w:rPr>
        <w:t xml:space="preserve">   (</w:t>
      </w:r>
      <w:proofErr w:type="gramEnd"/>
      <w:r w:rsidRPr="00C10EC9">
        <w:rPr>
          <w:rFonts w:eastAsiaTheme="minorEastAsia"/>
          <w:sz w:val="20"/>
          <w:szCs w:val="20"/>
        </w:rPr>
        <w:t>при наличии)</w:t>
      </w:r>
    </w:p>
    <w:p w:rsidR="00C10EC9" w:rsidRPr="00C10EC9" w:rsidRDefault="00C10EC9" w:rsidP="000B17CA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0B17CA" w:rsidRDefault="000B17CA" w:rsidP="000B17CA">
      <w:pPr>
        <w:spacing w:before="100" w:beforeAutospacing="1" w:after="100" w:afterAutospacing="1" w:line="240" w:lineRule="exact"/>
        <w:contextualSpacing/>
        <w:jc w:val="both"/>
        <w:rPr>
          <w:rFonts w:eastAsiaTheme="minorEastAsia"/>
          <w:sz w:val="22"/>
          <w:szCs w:val="22"/>
        </w:rPr>
      </w:pPr>
    </w:p>
    <w:p w:rsidR="00FA46C1" w:rsidRDefault="00FA46C1" w:rsidP="000B17CA">
      <w:pPr>
        <w:spacing w:before="100" w:beforeAutospacing="1" w:after="100" w:afterAutospacing="1" w:line="240" w:lineRule="exact"/>
        <w:contextualSpacing/>
        <w:jc w:val="both"/>
        <w:rPr>
          <w:rFonts w:eastAsiaTheme="minorEastAsia"/>
          <w:sz w:val="22"/>
          <w:szCs w:val="22"/>
        </w:rPr>
      </w:pPr>
    </w:p>
    <w:p w:rsidR="00FA46C1" w:rsidRDefault="00FA46C1" w:rsidP="000B17CA">
      <w:pPr>
        <w:spacing w:before="100" w:beforeAutospacing="1" w:after="100" w:afterAutospacing="1" w:line="240" w:lineRule="exact"/>
        <w:contextualSpacing/>
        <w:jc w:val="both"/>
        <w:rPr>
          <w:rFonts w:eastAsiaTheme="minorEastAsia"/>
          <w:sz w:val="22"/>
          <w:szCs w:val="22"/>
        </w:rPr>
      </w:pPr>
    </w:p>
    <w:p w:rsidR="00FA46C1" w:rsidRDefault="00FA46C1" w:rsidP="000B17CA">
      <w:pPr>
        <w:spacing w:before="100" w:beforeAutospacing="1" w:after="100" w:afterAutospacing="1" w:line="240" w:lineRule="exact"/>
        <w:contextualSpacing/>
        <w:jc w:val="both"/>
        <w:rPr>
          <w:rFonts w:eastAsiaTheme="minorEastAsia"/>
          <w:sz w:val="22"/>
          <w:szCs w:val="22"/>
        </w:rPr>
      </w:pPr>
    </w:p>
    <w:p w:rsidR="00FA46C1" w:rsidRDefault="00FA46C1" w:rsidP="000B17CA">
      <w:pPr>
        <w:spacing w:before="100" w:beforeAutospacing="1" w:after="100" w:afterAutospacing="1" w:line="240" w:lineRule="exact"/>
        <w:contextualSpacing/>
        <w:jc w:val="both"/>
        <w:rPr>
          <w:rFonts w:eastAsiaTheme="minorEastAsia"/>
          <w:sz w:val="22"/>
          <w:szCs w:val="22"/>
        </w:rPr>
      </w:pPr>
    </w:p>
    <w:p w:rsidR="00FA46C1" w:rsidRDefault="00FA46C1" w:rsidP="000B17CA">
      <w:pPr>
        <w:spacing w:before="100" w:beforeAutospacing="1" w:after="100" w:afterAutospacing="1" w:line="240" w:lineRule="exact"/>
        <w:contextualSpacing/>
        <w:jc w:val="both"/>
        <w:rPr>
          <w:rFonts w:eastAsiaTheme="minorEastAsia"/>
          <w:sz w:val="22"/>
          <w:szCs w:val="22"/>
        </w:rPr>
      </w:pPr>
    </w:p>
    <w:p w:rsidR="00FA46C1" w:rsidRDefault="00FA46C1" w:rsidP="000B17CA">
      <w:pPr>
        <w:spacing w:before="100" w:beforeAutospacing="1" w:after="100" w:afterAutospacing="1" w:line="240" w:lineRule="exact"/>
        <w:contextualSpacing/>
        <w:jc w:val="both"/>
        <w:rPr>
          <w:sz w:val="22"/>
          <w:szCs w:val="22"/>
        </w:rPr>
      </w:pPr>
    </w:p>
    <w:p w:rsidR="00C10EC9" w:rsidRPr="00C10EC9" w:rsidRDefault="00C10EC9" w:rsidP="00FA46C1">
      <w:pPr>
        <w:spacing w:before="100" w:beforeAutospacing="1" w:after="100" w:afterAutospacing="1" w:line="240" w:lineRule="exact"/>
        <w:contextualSpacing/>
        <w:jc w:val="right"/>
        <w:rPr>
          <w:sz w:val="22"/>
          <w:szCs w:val="22"/>
        </w:rPr>
      </w:pPr>
      <w:r w:rsidRPr="00C10EC9">
        <w:rPr>
          <w:sz w:val="22"/>
          <w:szCs w:val="22"/>
        </w:rPr>
        <w:lastRenderedPageBreak/>
        <w:t>Приложение</w:t>
      </w:r>
      <w:r w:rsidRPr="00C10EC9">
        <w:rPr>
          <w:sz w:val="22"/>
          <w:szCs w:val="22"/>
        </w:rPr>
        <w:br/>
        <w:t>к заявлению инвестора о заключении</w:t>
      </w:r>
      <w:r w:rsidRPr="00C10EC9">
        <w:rPr>
          <w:sz w:val="22"/>
          <w:szCs w:val="22"/>
        </w:rPr>
        <w:br/>
        <w:t>специального инвестиционного контракта</w:t>
      </w:r>
    </w:p>
    <w:p w:rsidR="00C10EC9" w:rsidRPr="00C10EC9" w:rsidRDefault="00C10EC9" w:rsidP="00FA46C1">
      <w:pPr>
        <w:spacing w:before="100" w:beforeAutospacing="1" w:after="100" w:afterAutospacing="1" w:line="240" w:lineRule="exact"/>
        <w:contextualSpacing/>
        <w:jc w:val="right"/>
        <w:rPr>
          <w:sz w:val="22"/>
          <w:szCs w:val="22"/>
        </w:rPr>
      </w:pPr>
      <w:r w:rsidRPr="00C10EC9">
        <w:rPr>
          <w:sz w:val="22"/>
          <w:szCs w:val="22"/>
        </w:rPr>
        <w:t>(1-й вариант)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I. Срок специального инвестиционного контракта - ___________ (лет).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(указывается предлагаемый инвестором срок инвестиционного контракта,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который рассчитывается в соответствии с пунктом 4 порядка)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II. Обязательства Инвестора: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__________________________________________________________________________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(указывается, что будет осуществляться - создание или </w:t>
      </w:r>
      <w:proofErr w:type="gramStart"/>
      <w:r w:rsidRPr="00C10EC9">
        <w:rPr>
          <w:sz w:val="20"/>
          <w:szCs w:val="20"/>
        </w:rPr>
        <w:t>модернизация)  промышленного</w:t>
      </w:r>
      <w:proofErr w:type="gramEnd"/>
      <w:r w:rsidRPr="00C10EC9">
        <w:rPr>
          <w:sz w:val="20"/>
          <w:szCs w:val="20"/>
        </w:rPr>
        <w:t xml:space="preserve"> производства _________________________________________________________________________________,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(указывается наименование и адрес промышленного производства)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в соответствии с прилагаемым бизнес-планом,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</w:t>
      </w:r>
      <w:hyperlink r:id="rId28" w:history="1">
        <w:r w:rsidRPr="00C10EC9">
          <w:rPr>
            <w:sz w:val="20"/>
            <w:szCs w:val="20"/>
          </w:rPr>
          <w:t>приложения</w:t>
        </w:r>
      </w:hyperlink>
      <w:r w:rsidRPr="00C10EC9">
        <w:rPr>
          <w:sz w:val="20"/>
          <w:szCs w:val="20"/>
        </w:rPr>
        <w:t>, в соответствии с прилагаемым графиком выполнения таких операций.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2.2. Обеспечить реализацию следующих мероприятий инвестиционного проекта: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и несение следующих расходов инвестиционного характера: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214"/>
        <w:gridCol w:w="3774"/>
      </w:tblGrid>
      <w:tr w:rsidR="00C10EC9" w:rsidRPr="00C10EC9" w:rsidTr="00732416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02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3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C10EC9">
              <w:rPr>
                <w:sz w:val="20"/>
                <w:szCs w:val="20"/>
              </w:rPr>
              <w:t>расконсервацию</w:t>
            </w:r>
            <w:proofErr w:type="spellEnd"/>
            <w:r w:rsidRPr="00C10EC9">
              <w:rPr>
                <w:sz w:val="20"/>
                <w:szCs w:val="20"/>
              </w:rPr>
              <w:t xml:space="preserve"> и модернизацию оборудования, в том числе: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на приобретение, сооружение, изготовление оборудования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на таможенные пошлины и таможенные сборы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4.3.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2.3. Вложить в инвестиционный проект инвестиции на общую сумму ______________________________________________________________________________________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 (указывается общая сумма инвестиций в рублях (цифрами и прописью)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br/>
        <w:t>Источником инвестиций являются: ____________________________________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_________________________________________________________________________________________</w:t>
      </w:r>
      <w:proofErr w:type="gramStart"/>
      <w:r w:rsidRPr="00C10EC9">
        <w:rPr>
          <w:sz w:val="20"/>
          <w:szCs w:val="20"/>
        </w:rPr>
        <w:t>_</w:t>
      </w:r>
      <w:r w:rsidRPr="00C10EC9">
        <w:rPr>
          <w:sz w:val="20"/>
          <w:szCs w:val="20"/>
        </w:rPr>
        <w:br/>
        <w:t>(</w:t>
      </w:r>
      <w:proofErr w:type="gramEnd"/>
      <w:r w:rsidRPr="00C10EC9">
        <w:rPr>
          <w:sz w:val="20"/>
          <w:szCs w:val="20"/>
        </w:rPr>
        <w:t xml:space="preserve">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 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что подтверждается _______________________________________________.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(указывает(ют)</w:t>
      </w:r>
      <w:proofErr w:type="spellStart"/>
      <w:r w:rsidRPr="00C10EC9">
        <w:rPr>
          <w:sz w:val="20"/>
          <w:szCs w:val="20"/>
        </w:rPr>
        <w:t>ся</w:t>
      </w:r>
      <w:proofErr w:type="spellEnd"/>
      <w:r w:rsidRPr="00C10EC9">
        <w:rPr>
          <w:sz w:val="20"/>
          <w:szCs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C10EC9" w:rsidRPr="00C10EC9" w:rsidRDefault="00C10EC9" w:rsidP="000B17C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10EC9" w:rsidRPr="00C10EC9" w:rsidRDefault="00C10EC9" w:rsidP="000B17CA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2.4. Обеспечить освоение производства следующей промышленной продукции (далее - продукция):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227"/>
        <w:gridCol w:w="1118"/>
        <w:gridCol w:w="1669"/>
        <w:gridCol w:w="1144"/>
        <w:gridCol w:w="1134"/>
        <w:gridCol w:w="1453"/>
        <w:gridCol w:w="1374"/>
      </w:tblGrid>
      <w:tr w:rsidR="00C10EC9" w:rsidRPr="00C10EC9" w:rsidTr="00732416">
        <w:trPr>
          <w:trHeight w:val="13"/>
          <w:tblCellSpacing w:w="15" w:type="dxa"/>
        </w:trPr>
        <w:tc>
          <w:tcPr>
            <w:tcW w:w="476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  <w:hideMark/>
          </w:tcPr>
          <w:p w:rsidR="00C10EC9" w:rsidRPr="00C10EC9" w:rsidRDefault="00C10EC9" w:rsidP="000B17C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Код продукции в соответствии с ОКП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Сведения о наличии/отсутствии аналогов продукции, производимых на территории </w:t>
            </w:r>
            <w:r w:rsidRPr="00C10EC9">
              <w:rPr>
                <w:sz w:val="20"/>
                <w:szCs w:val="20"/>
              </w:rPr>
              <w:lastRenderedPageBreak/>
              <w:t xml:space="preserve">Российской Федерации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>Отчетный период, в который должно быть начато производств</w:t>
            </w:r>
            <w:r w:rsidRPr="00C10EC9">
              <w:rPr>
                <w:sz w:val="20"/>
                <w:szCs w:val="20"/>
              </w:rPr>
              <w:lastRenderedPageBreak/>
              <w:t xml:space="preserve">о продукции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 xml:space="preserve">Объем производства продукции (в рублях) на конец каждого </w:t>
            </w:r>
            <w:r w:rsidRPr="00C10EC9">
              <w:rPr>
                <w:sz w:val="20"/>
                <w:szCs w:val="20"/>
              </w:rPr>
              <w:lastRenderedPageBreak/>
              <w:t xml:space="preserve">отчетного 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 xml:space="preserve">Объем производства продукции (в рублях) на момент окончания </w:t>
            </w:r>
            <w:r w:rsidRPr="00C10EC9">
              <w:rPr>
                <w:sz w:val="20"/>
                <w:szCs w:val="20"/>
              </w:rPr>
              <w:lastRenderedPageBreak/>
              <w:t xml:space="preserve">срока действия специального инвестиционного контракта </w:t>
            </w:r>
          </w:p>
        </w:tc>
        <w:tc>
          <w:tcPr>
            <w:tcW w:w="0" w:type="auto"/>
            <w:hideMark/>
          </w:tcPr>
          <w:p w:rsidR="00C10EC9" w:rsidRPr="00C10EC9" w:rsidRDefault="00C10EC9" w:rsidP="000B17C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 xml:space="preserve">Характеристики продукции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 * &gt;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8 </w:t>
            </w:r>
          </w:p>
        </w:tc>
      </w:tr>
    </w:tbl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2.5. Обеспечить в ходе реализации инвестиционного проекта достижение</w:t>
      </w:r>
    </w:p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 xml:space="preserve">следующих показателей в отчетных периодах (отчетный период </w:t>
      </w:r>
      <w:proofErr w:type="gramStart"/>
      <w:r w:rsidRPr="00C10EC9">
        <w:rPr>
          <w:sz w:val="20"/>
          <w:szCs w:val="20"/>
        </w:rPr>
        <w:t>равен  _</w:t>
      </w:r>
      <w:proofErr w:type="gramEnd"/>
      <w:r w:rsidRPr="00C10EC9">
        <w:rPr>
          <w:sz w:val="20"/>
          <w:szCs w:val="20"/>
        </w:rPr>
        <w:t>__________________________________________________________________________________________)</w:t>
      </w:r>
    </w:p>
    <w:p w:rsidR="00C10EC9" w:rsidRPr="00C10EC9" w:rsidRDefault="00C10EC9" w:rsidP="00C10EC9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(указывается предлагаемый инвестором отчетный период, который не может быть менее одного календарного года) </w:t>
      </w:r>
    </w:p>
    <w:p w:rsidR="00C10EC9" w:rsidRPr="00C10EC9" w:rsidRDefault="00C10EC9" w:rsidP="00C10EC9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и к окончанию срока действия специального инвестиционного контракта &lt;***&gt;: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420"/>
        <w:gridCol w:w="1463"/>
        <w:gridCol w:w="1463"/>
        <w:gridCol w:w="1538"/>
        <w:gridCol w:w="2167"/>
      </w:tblGrid>
      <w:tr w:rsidR="00C10EC9" w:rsidRPr="00C10EC9" w:rsidTr="00732416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Значение показателя на конец № -</w:t>
            </w:r>
            <w:proofErr w:type="spellStart"/>
            <w:r w:rsidRPr="00C10EC9">
              <w:rPr>
                <w:sz w:val="20"/>
                <w:szCs w:val="20"/>
              </w:rPr>
              <w:t>ного</w:t>
            </w:r>
            <w:proofErr w:type="spellEnd"/>
            <w:r w:rsidRPr="00C10EC9">
              <w:rPr>
                <w:sz w:val="20"/>
                <w:szCs w:val="20"/>
              </w:rPr>
              <w:t xml:space="preserve"> отчетного периода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***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произведенной продукции (тыс. руб.)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реализованной продукции (тыс. руб.)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федеральных налогов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региональных налогов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местных налогов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Доля стоимости используемых материалов и компонентов (оборудования) иностранного происхождения в цене промышленной продукции (%)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Количество создаваемых рабочих мест (шт.)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&lt; ****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</w:tbl>
    <w:p w:rsidR="00C10EC9" w:rsidRPr="00C10EC9" w:rsidRDefault="00C10EC9" w:rsidP="00C10EC9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2.6. 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C10EC9" w:rsidRPr="00C10EC9" w:rsidRDefault="00C10EC9" w:rsidP="00C10EC9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III. Привлеченное лицо принимает на себя следующие обязательства &lt;******&gt;: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(перечисляются обязательства привлеченного лица в ходе реализации инвестиционного проекта)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849"/>
        <w:gridCol w:w="4085"/>
        <w:gridCol w:w="3115"/>
      </w:tblGrid>
      <w:tr w:rsidR="00C10EC9" w:rsidRPr="00C10EC9" w:rsidTr="00732416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C10EC9" w:rsidRPr="00C10EC9" w:rsidRDefault="00C10EC9" w:rsidP="00C10EC9">
            <w:pPr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нормативного правового </w:t>
            </w:r>
            <w:proofErr w:type="gramStart"/>
            <w:r w:rsidRPr="00C10EC9">
              <w:rPr>
                <w:sz w:val="20"/>
                <w:szCs w:val="20"/>
              </w:rPr>
              <w:t>акт</w:t>
            </w:r>
            <w:proofErr w:type="gramEnd"/>
            <w:r w:rsidRPr="00C10EC9">
              <w:rPr>
                <w:sz w:val="20"/>
                <w:szCs w:val="20"/>
              </w:rPr>
              <w:t xml:space="preserve"> 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 </w:t>
            </w:r>
          </w:p>
        </w:tc>
      </w:tr>
    </w:tbl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 xml:space="preserve">V. Дополнительные условия, предлагаемые инвестором для включения в специальный инвестиционный контракт: </w:t>
      </w:r>
      <w:r w:rsidRPr="00C10EC9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 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 </w:t>
      </w:r>
    </w:p>
    <w:p w:rsidR="00C10EC9" w:rsidRPr="00C10EC9" w:rsidRDefault="00C10EC9" w:rsidP="00C10EC9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--------------------------------</w:t>
      </w:r>
    </w:p>
    <w:p w:rsidR="00C10EC9" w:rsidRPr="00C10EC9" w:rsidRDefault="00C10EC9" w:rsidP="00FA46C1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</w:t>
      </w:r>
      <w:hyperlink r:id="rId29" w:history="1">
        <w:r w:rsidRPr="00C10EC9">
          <w:rPr>
            <w:sz w:val="20"/>
            <w:szCs w:val="20"/>
          </w:rPr>
          <w:t>приложением</w:t>
        </w:r>
      </w:hyperlink>
      <w:r w:rsidRPr="00C10EC9">
        <w:rPr>
          <w:sz w:val="20"/>
          <w:szCs w:val="20"/>
        </w:rPr>
        <w:t xml:space="preserve"> указанного документа к заявлению.</w:t>
      </w:r>
    </w:p>
    <w:p w:rsidR="00C10EC9" w:rsidRPr="00C10EC9" w:rsidRDefault="00C10EC9" w:rsidP="00FA46C1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C10EC9">
        <w:rPr>
          <w:sz w:val="20"/>
          <w:szCs w:val="20"/>
        </w:rPr>
        <w:t>экологичность</w:t>
      </w:r>
      <w:proofErr w:type="spellEnd"/>
      <w:r w:rsidRPr="00C10EC9"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10EC9" w:rsidRPr="00C10EC9" w:rsidRDefault="00C10EC9" w:rsidP="00FA46C1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&lt;***&gt;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10EC9" w:rsidRPr="00C10EC9" w:rsidRDefault="00C10EC9" w:rsidP="00FA46C1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10EC9" w:rsidRPr="00C10EC9" w:rsidRDefault="00C10EC9" w:rsidP="00FA46C1">
      <w:pPr>
        <w:spacing w:before="100" w:beforeAutospacing="1" w:after="240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C10EC9" w:rsidRPr="00C10EC9" w:rsidRDefault="00C10EC9" w:rsidP="00FA46C1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C10EC9">
        <w:rPr>
          <w:sz w:val="20"/>
          <w:szCs w:val="20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  <w:r w:rsidRPr="00C10EC9">
        <w:rPr>
          <w:sz w:val="20"/>
          <w:szCs w:val="20"/>
        </w:rPr>
        <w:br/>
      </w:r>
      <w:r w:rsidRPr="00C10EC9">
        <w:rPr>
          <w:sz w:val="22"/>
          <w:szCs w:val="22"/>
        </w:rPr>
        <w:br/>
      </w:r>
      <w:bookmarkStart w:id="8" w:name="P00C8"/>
      <w:bookmarkEnd w:id="8"/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326D28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  <w:r w:rsidRPr="00C10EC9">
        <w:rPr>
          <w:sz w:val="22"/>
          <w:szCs w:val="22"/>
        </w:rPr>
        <w:br/>
      </w:r>
    </w:p>
    <w:p w:rsidR="00326D28" w:rsidRDefault="00326D28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326D28" w:rsidRDefault="00326D28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326D28" w:rsidRDefault="00326D28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326D28" w:rsidRDefault="00326D28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  <w:r w:rsidRPr="00C10EC9">
        <w:rPr>
          <w:sz w:val="22"/>
          <w:szCs w:val="22"/>
        </w:rPr>
        <w:lastRenderedPageBreak/>
        <w:t>Приложение</w:t>
      </w:r>
      <w:r w:rsidRPr="00C10EC9">
        <w:rPr>
          <w:sz w:val="22"/>
          <w:szCs w:val="22"/>
        </w:rPr>
        <w:br/>
        <w:t>к заявлению инвестора о заключении</w:t>
      </w:r>
      <w:r w:rsidRPr="00C10EC9">
        <w:rPr>
          <w:sz w:val="22"/>
          <w:szCs w:val="22"/>
        </w:rPr>
        <w:br/>
        <w:t>специального инвестиционного</w:t>
      </w:r>
      <w:r w:rsidRPr="00C10EC9">
        <w:rPr>
          <w:sz w:val="22"/>
          <w:szCs w:val="22"/>
        </w:rPr>
        <w:br/>
        <w:t xml:space="preserve">контракта </w:t>
      </w:r>
      <w:r w:rsidRPr="00C10EC9">
        <w:rPr>
          <w:sz w:val="22"/>
          <w:szCs w:val="22"/>
        </w:rPr>
        <w:br/>
        <w:t>  </w:t>
      </w:r>
      <w:proofErr w:type="gramStart"/>
      <w:r w:rsidRPr="00C10EC9">
        <w:rPr>
          <w:sz w:val="22"/>
          <w:szCs w:val="22"/>
        </w:rPr>
        <w:t>   (</w:t>
      </w:r>
      <w:proofErr w:type="gramEnd"/>
      <w:r w:rsidRPr="00C10EC9">
        <w:rPr>
          <w:sz w:val="22"/>
          <w:szCs w:val="22"/>
        </w:rPr>
        <w:t>2-й вариант)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I. Срок специального инвестиционного контракта - _____________________________ (лет).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(указывается предлагаемый инвестором срок инвестиционного контракта, который рассчитывается в соответствии с пунктом 4 порядка)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II. Обязательства Инвестора: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</w:t>
      </w:r>
      <w:proofErr w:type="gramStart"/>
      <w:r w:rsidRPr="00C10EC9">
        <w:rPr>
          <w:sz w:val="20"/>
          <w:szCs w:val="20"/>
        </w:rPr>
        <w:t>производство  _</w:t>
      </w:r>
      <w:proofErr w:type="gramEnd"/>
      <w:r w:rsidRPr="00C10EC9">
        <w:rPr>
          <w:sz w:val="20"/>
          <w:szCs w:val="20"/>
        </w:rPr>
        <w:t>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(указывается наименование и адрес промышленного производства)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 xml:space="preserve">2.2. Обеспечить реализацию следующих мероприятий инвестиционного </w:t>
      </w:r>
      <w:proofErr w:type="gramStart"/>
      <w:r w:rsidRPr="00C10EC9">
        <w:rPr>
          <w:sz w:val="20"/>
          <w:szCs w:val="20"/>
        </w:rPr>
        <w:t>проекта:_</w:t>
      </w:r>
      <w:proofErr w:type="gramEnd"/>
      <w:r w:rsidRPr="00C10EC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 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2.3. Вложить в инвестиционный проект инвестиции на общую сумму _____________________________________________________________________________________________ (указывается общая сумма инвестиций в рублях (цифрами и прописью)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Источником инвестиций являются: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,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что подтверждается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.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(указывает(ют)</w:t>
      </w:r>
      <w:proofErr w:type="spellStart"/>
      <w:r w:rsidRPr="00C10EC9">
        <w:rPr>
          <w:sz w:val="20"/>
          <w:szCs w:val="20"/>
        </w:rPr>
        <w:t>ся</w:t>
      </w:r>
      <w:proofErr w:type="spellEnd"/>
      <w:r w:rsidRPr="00C10EC9">
        <w:rPr>
          <w:sz w:val="20"/>
          <w:szCs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2.4. Внедрить на промышленном производстве следующие наилучшие доступные технологии (далее - НДТ):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847"/>
        <w:gridCol w:w="5068"/>
      </w:tblGrid>
      <w:tr w:rsidR="00C10EC9" w:rsidRPr="00C10EC9" w:rsidTr="00732416">
        <w:trPr>
          <w:trHeight w:val="13"/>
          <w:tblCellSpacing w:w="15" w:type="dxa"/>
        </w:trPr>
        <w:tc>
          <w:tcPr>
            <w:tcW w:w="513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85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НДТ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справочника НДТ, в котором содержится описание НДТ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</w:tr>
    </w:tbl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838"/>
        <w:gridCol w:w="2999"/>
        <w:gridCol w:w="4196"/>
      </w:tblGrid>
      <w:tr w:rsidR="00C10EC9" w:rsidRPr="00C10EC9" w:rsidTr="00732416">
        <w:trPr>
          <w:trHeight w:val="13"/>
          <w:tblCellSpacing w:w="15" w:type="dxa"/>
        </w:trPr>
        <w:tc>
          <w:tcPr>
            <w:tcW w:w="541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883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Основные технические и эксплуатационные характеристики оборудования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Срок введения оборудования в эксплуатацию (указывается отчетный период, в котором оборудование будет введено в эксплуатацию)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 </w:t>
            </w:r>
          </w:p>
        </w:tc>
      </w:tr>
    </w:tbl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)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lastRenderedPageBreak/>
        <w:t>(указывается предлагаемый инвестором отчетный период, который не может быть менее одного календарного года)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и к окончанию срока действия специального инвестиционного контракта &lt;*&gt;: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246"/>
        <w:gridCol w:w="1465"/>
        <w:gridCol w:w="1465"/>
        <w:gridCol w:w="1537"/>
        <w:gridCol w:w="2332"/>
      </w:tblGrid>
      <w:tr w:rsidR="00C10EC9" w:rsidRPr="00C10EC9" w:rsidTr="00732416">
        <w:trPr>
          <w:trHeight w:val="13"/>
          <w:tblCellSpacing w:w="15" w:type="dxa"/>
        </w:trPr>
        <w:tc>
          <w:tcPr>
            <w:tcW w:w="541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7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37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>Значение показателя на конец № -</w:t>
            </w:r>
            <w:proofErr w:type="spellStart"/>
            <w:r w:rsidRPr="00C10EC9">
              <w:rPr>
                <w:sz w:val="20"/>
                <w:szCs w:val="20"/>
              </w:rPr>
              <w:t>ного</w:t>
            </w:r>
            <w:proofErr w:type="spellEnd"/>
            <w:r w:rsidRPr="00C10EC9">
              <w:rPr>
                <w:sz w:val="20"/>
                <w:szCs w:val="20"/>
              </w:rPr>
              <w:t xml:space="preserve"> отчетного периода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*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Нормативы допустимых выбросов, нормативы допустимых сбросов, в том числе: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указывается наименование загрязняющего вещества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1. №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Введенное в эксплуатацию технологическое оборудование, в том числе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** &gt; :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Указывается наименование оборудования в соответствии с п. 2.5 настоящего </w:t>
            </w:r>
            <w:hyperlink r:id="rId30" w:history="1">
              <w:r w:rsidRPr="00C10EC9">
                <w:rPr>
                  <w:sz w:val="20"/>
                  <w:szCs w:val="20"/>
                </w:rPr>
                <w:t>Приложения</w:t>
              </w:r>
            </w:hyperlink>
            <w:r w:rsidRPr="00C10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2. №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&lt; ****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</w:tbl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2.7. 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III. Привлеченное лицо принимает на себя следующие обязательства &lt;*****&gt;: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(перечисляются обязательства привлеченного лица в ходе реализации инвестиционного проекта)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0"/>
        <w:gridCol w:w="4079"/>
        <w:gridCol w:w="3119"/>
      </w:tblGrid>
      <w:tr w:rsidR="00C10EC9" w:rsidRPr="00C10EC9" w:rsidTr="00732416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нормативного правового акта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 </w:t>
            </w:r>
          </w:p>
        </w:tc>
      </w:tr>
    </w:tbl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V. Дополнительные условия, предлагаемые инвестором для включения в специальный инвестиционный контракт: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 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--------------------------------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lastRenderedPageBreak/>
        <w:t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"Введено/Не введено".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  <w:r w:rsidRPr="00C10EC9"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  <w:r w:rsidRPr="00C10EC9">
        <w:rPr>
          <w:sz w:val="20"/>
          <w:szCs w:val="20"/>
        </w:rPr>
        <w:br/>
      </w:r>
      <w:r w:rsidRPr="00C10EC9">
        <w:rPr>
          <w:sz w:val="20"/>
          <w:szCs w:val="20"/>
        </w:rPr>
        <w:br/>
      </w:r>
      <w:bookmarkStart w:id="9" w:name="P00FB"/>
      <w:bookmarkEnd w:id="9"/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jc w:val="right"/>
        <w:rPr>
          <w:sz w:val="22"/>
          <w:szCs w:val="22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jc w:val="right"/>
        <w:rPr>
          <w:sz w:val="22"/>
          <w:szCs w:val="22"/>
        </w:rPr>
      </w:pPr>
      <w:r w:rsidRPr="00C10EC9">
        <w:rPr>
          <w:sz w:val="22"/>
          <w:szCs w:val="22"/>
        </w:rPr>
        <w:br/>
        <w:t>Приложение</w:t>
      </w:r>
      <w:r w:rsidRPr="00C10EC9">
        <w:rPr>
          <w:sz w:val="22"/>
          <w:szCs w:val="22"/>
        </w:rPr>
        <w:br/>
        <w:t>к заявлению инвестора о заключении</w:t>
      </w:r>
      <w:r w:rsidRPr="00C10EC9">
        <w:rPr>
          <w:sz w:val="22"/>
          <w:szCs w:val="22"/>
        </w:rPr>
        <w:br/>
        <w:t>специального инвестиционного</w:t>
      </w:r>
      <w:r w:rsidRPr="00C10EC9">
        <w:rPr>
          <w:sz w:val="22"/>
          <w:szCs w:val="22"/>
        </w:rPr>
        <w:br/>
        <w:t xml:space="preserve">контракта </w:t>
      </w:r>
      <w:r w:rsidRPr="00C10EC9">
        <w:rPr>
          <w:sz w:val="22"/>
          <w:szCs w:val="22"/>
        </w:rPr>
        <w:br/>
      </w:r>
      <w:r w:rsidRPr="00C10EC9">
        <w:rPr>
          <w:sz w:val="22"/>
          <w:szCs w:val="22"/>
        </w:rPr>
        <w:br/>
        <w:t>  </w:t>
      </w:r>
      <w:proofErr w:type="gramStart"/>
      <w:r w:rsidRPr="00C10EC9">
        <w:rPr>
          <w:sz w:val="22"/>
          <w:szCs w:val="22"/>
        </w:rPr>
        <w:t>   (</w:t>
      </w:r>
      <w:proofErr w:type="gramEnd"/>
      <w:r w:rsidRPr="00C10EC9">
        <w:rPr>
          <w:sz w:val="22"/>
          <w:szCs w:val="22"/>
        </w:rPr>
        <w:t>3-й вариант)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lastRenderedPageBreak/>
        <w:t>I. Срок специального инвестиционного контракта - ___________________ (лет).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(указывается предлагаемый инвестором срок инвестиционного контракта, который рассчитывается в соответствии с пунктом 1.4 порядка)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II. Обязательства Инвестора: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в соответствии с прилагаемым бизнес-планом производства промышленной продукции, не имеющей произведенных в Российской Федерации аналогов и указанной в пункте 2.4 настоящего </w:t>
      </w:r>
      <w:hyperlink r:id="rId31" w:history="1">
        <w:r w:rsidRPr="00C10EC9">
          <w:rPr>
            <w:sz w:val="20"/>
            <w:szCs w:val="20"/>
          </w:rPr>
          <w:t>приложения</w:t>
        </w:r>
      </w:hyperlink>
      <w:r w:rsidRPr="00C10EC9">
        <w:rPr>
          <w:sz w:val="20"/>
          <w:szCs w:val="20"/>
        </w:rPr>
        <w:t>, что предполагает выполнение на промышленном производстве,_________________________________________________________________________________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(указывается наименование и адрес промышленного производства)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 xml:space="preserve">технологических и производственных операций по производству промышленной продукции, указанной в пункте 2.4 настоящего </w:t>
      </w:r>
      <w:hyperlink r:id="rId32" w:history="1">
        <w:r w:rsidRPr="00C10EC9">
          <w:rPr>
            <w:sz w:val="20"/>
            <w:szCs w:val="20"/>
          </w:rPr>
          <w:t>приложения</w:t>
        </w:r>
      </w:hyperlink>
      <w:r w:rsidRPr="00C10EC9">
        <w:rPr>
          <w:sz w:val="20"/>
          <w:szCs w:val="20"/>
        </w:rPr>
        <w:t>, в соответствии с прилагаемым графиком выполнения таких операций.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2.2. Обеспечить реализацию следующих мероприятий инвестиционного проекта: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_____________________________________________________________________________________________ (перечисляются основные мероприятия инвестиционного проекта, указанные в бизнес-плане)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2.3. Вложить в инвестиционный проект инвестиции на общую сумму ____________________________________________________________________________________________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(указывается общая сумма инвестиций в рублях (цифрами и прописью)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Источником инвестиций </w:t>
      </w:r>
      <w:proofErr w:type="gramStart"/>
      <w:r w:rsidRPr="00C10EC9">
        <w:rPr>
          <w:sz w:val="20"/>
          <w:szCs w:val="20"/>
        </w:rPr>
        <w:t>являются:,</w:t>
      </w:r>
      <w:proofErr w:type="gramEnd"/>
      <w:r w:rsidRPr="00C10EC9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что подтверждается _______________________________________________.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(указывает(ют)</w:t>
      </w:r>
      <w:proofErr w:type="spellStart"/>
      <w:r w:rsidRPr="00C10EC9">
        <w:rPr>
          <w:sz w:val="20"/>
          <w:szCs w:val="20"/>
        </w:rPr>
        <w:t>ся</w:t>
      </w:r>
      <w:proofErr w:type="spellEnd"/>
      <w:r w:rsidRPr="00C10EC9">
        <w:rPr>
          <w:sz w:val="20"/>
          <w:szCs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2.4. Обеспечить освоение производства следующей промышленной продукции: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238"/>
        <w:gridCol w:w="1128"/>
        <w:gridCol w:w="1600"/>
        <w:gridCol w:w="1154"/>
        <w:gridCol w:w="1144"/>
        <w:gridCol w:w="1466"/>
        <w:gridCol w:w="1386"/>
      </w:tblGrid>
      <w:tr w:rsidR="00C10EC9" w:rsidRPr="00C10EC9" w:rsidTr="00732416">
        <w:trPr>
          <w:trHeight w:val="13"/>
          <w:tblCellSpacing w:w="15" w:type="dxa"/>
        </w:trPr>
        <w:tc>
          <w:tcPr>
            <w:tcW w:w="47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Код продукции в соответствии с ОКП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Отчетный период, в который должно быть начато производство продукции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производства продукции (в рублях) на момент окончания срока действия специального инвестиционного контракта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Характеристики продукции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 &gt;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8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равен) _____________________________________________________________________________________________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и к окончанию срока действия специального инвестиционного контракта &lt;**&gt;: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423"/>
        <w:gridCol w:w="1465"/>
        <w:gridCol w:w="1464"/>
        <w:gridCol w:w="1530"/>
        <w:gridCol w:w="2169"/>
      </w:tblGrid>
      <w:tr w:rsidR="00C10EC9" w:rsidRPr="00C10EC9" w:rsidTr="00732416">
        <w:trPr>
          <w:trHeight w:val="13"/>
          <w:tblCellSpacing w:w="15" w:type="dxa"/>
        </w:trPr>
        <w:tc>
          <w:tcPr>
            <w:tcW w:w="541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Значение показателя на конец первого отчетного </w:t>
            </w:r>
            <w:r w:rsidRPr="00C10EC9">
              <w:rPr>
                <w:sz w:val="20"/>
                <w:szCs w:val="20"/>
              </w:rPr>
              <w:lastRenderedPageBreak/>
              <w:t xml:space="preserve">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 xml:space="preserve">Значение показателя на конец второго отчетного </w:t>
            </w:r>
            <w:r w:rsidRPr="00C10EC9">
              <w:rPr>
                <w:sz w:val="20"/>
                <w:szCs w:val="20"/>
              </w:rPr>
              <w:lastRenderedPageBreak/>
              <w:t xml:space="preserve">периода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>Значение показателя на конец № -</w:t>
            </w:r>
            <w:proofErr w:type="spellStart"/>
            <w:r w:rsidRPr="00C10EC9">
              <w:rPr>
                <w:sz w:val="20"/>
                <w:szCs w:val="20"/>
              </w:rPr>
              <w:t>ного</w:t>
            </w:r>
            <w:proofErr w:type="spellEnd"/>
            <w:r w:rsidRPr="00C10EC9">
              <w:rPr>
                <w:sz w:val="20"/>
                <w:szCs w:val="20"/>
              </w:rPr>
              <w:t xml:space="preserve"> отчетного </w:t>
            </w:r>
            <w:r w:rsidRPr="00C10EC9">
              <w:rPr>
                <w:sz w:val="20"/>
                <w:szCs w:val="20"/>
              </w:rPr>
              <w:lastRenderedPageBreak/>
              <w:t xml:space="preserve">периода </w:t>
            </w:r>
            <w:proofErr w:type="gramStart"/>
            <w:r w:rsidRPr="00C10EC9">
              <w:rPr>
                <w:sz w:val="20"/>
                <w:szCs w:val="20"/>
              </w:rPr>
              <w:t>&lt; *</w:t>
            </w:r>
            <w:proofErr w:type="gramEnd"/>
            <w:r w:rsidRPr="00C10EC9">
              <w:rPr>
                <w:sz w:val="20"/>
                <w:szCs w:val="20"/>
              </w:rPr>
              <w:t xml:space="preserve">**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 xml:space="preserve">Значение показателя к окончанию срока действия специального инвестиционного </w:t>
            </w:r>
            <w:r w:rsidRPr="00C10EC9">
              <w:rPr>
                <w:sz w:val="20"/>
                <w:szCs w:val="20"/>
              </w:rPr>
              <w:lastRenderedPageBreak/>
              <w:t xml:space="preserve">контракта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произведенной продукции (тыс. руб.)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реализованной продукции (тыс. руб.)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федеральных налогов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региональных налогов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местных налогов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Доля стоимости используемых материалов и компонентов (оборудования) иностранного происхождения в цене промышленной продукции (%)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Количество создаваемых рабочих мест (шт.)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&lt; *** &gt;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2.6. 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III. Привлеченное лицо принимает на себя следующие обязательства &lt;*****&gt;: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_____________________________________________________________________________________________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0"/>
        <w:gridCol w:w="4079"/>
        <w:gridCol w:w="3119"/>
      </w:tblGrid>
      <w:tr w:rsidR="00C10EC9" w:rsidRPr="00C10EC9" w:rsidTr="00732416">
        <w:trPr>
          <w:trHeight w:val="13"/>
          <w:tblCellSpacing w:w="15" w:type="dxa"/>
        </w:trPr>
        <w:tc>
          <w:tcPr>
            <w:tcW w:w="527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C10EC9" w:rsidRPr="00C10EC9" w:rsidRDefault="00C10EC9" w:rsidP="00C10EC9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Наименование нормативного правового акта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C10EC9" w:rsidRPr="00C10EC9" w:rsidTr="00732416">
        <w:trPr>
          <w:tblCellSpacing w:w="15" w:type="dxa"/>
        </w:trPr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hideMark/>
          </w:tcPr>
          <w:p w:rsidR="00C10EC9" w:rsidRPr="00C10EC9" w:rsidRDefault="00C10EC9" w:rsidP="00C10EC9">
            <w:pPr>
              <w:spacing w:before="100" w:beforeAutospacing="1" w:after="100" w:afterAutospacing="1" w:line="240" w:lineRule="exact"/>
              <w:contextualSpacing/>
              <w:jc w:val="both"/>
              <w:rPr>
                <w:sz w:val="20"/>
                <w:szCs w:val="20"/>
              </w:rPr>
            </w:pPr>
            <w:r w:rsidRPr="00C10EC9">
              <w:rPr>
                <w:sz w:val="20"/>
                <w:szCs w:val="20"/>
              </w:rPr>
              <w:t xml:space="preserve">4 </w:t>
            </w:r>
          </w:p>
        </w:tc>
      </w:tr>
    </w:tbl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  <w:lang w:val="en-US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  <w:lang w:val="en-US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  <w:lang w:val="en-US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  <w:lang w:val="en-US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V. Дополнительные условия, предлагаемые инвестором для включения в специальный инвестиционный контракт: _________________________________________________________________________________________________________________________________________________________________________________________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center"/>
        <w:rPr>
          <w:sz w:val="20"/>
          <w:szCs w:val="20"/>
        </w:rPr>
      </w:pPr>
      <w:r w:rsidRPr="00C10EC9">
        <w:rPr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--------------------------------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C10EC9">
        <w:rPr>
          <w:sz w:val="20"/>
          <w:szCs w:val="20"/>
        </w:rPr>
        <w:t>экологичность</w:t>
      </w:r>
      <w:proofErr w:type="spellEnd"/>
      <w:r w:rsidRPr="00C10EC9"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lastRenderedPageBreak/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10EC9" w:rsidRPr="00C10EC9" w:rsidRDefault="00C10EC9" w:rsidP="00C10EC9">
      <w:pPr>
        <w:spacing w:before="100" w:beforeAutospacing="1" w:after="240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C10EC9" w:rsidRPr="00C10EC9" w:rsidRDefault="00C10EC9" w:rsidP="00C10EC9">
      <w:pPr>
        <w:spacing w:before="100" w:beforeAutospacing="1" w:after="100" w:afterAutospacing="1" w:line="240" w:lineRule="exact"/>
        <w:contextualSpacing/>
        <w:jc w:val="both"/>
        <w:rPr>
          <w:sz w:val="20"/>
          <w:szCs w:val="20"/>
        </w:rPr>
      </w:pPr>
      <w:r w:rsidRPr="00C10EC9"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C10EC9" w:rsidRPr="00C10EC9" w:rsidRDefault="00C10EC9" w:rsidP="00C10EC9">
      <w:pPr>
        <w:shd w:val="clear" w:color="auto" w:fill="FFFFFF"/>
        <w:spacing w:line="240" w:lineRule="exact"/>
        <w:contextualSpacing/>
        <w:jc w:val="both"/>
        <w:textAlignment w:val="baseline"/>
        <w:outlineLvl w:val="3"/>
        <w:rPr>
          <w:rFonts w:eastAsiaTheme="minorEastAsia"/>
          <w:sz w:val="20"/>
          <w:szCs w:val="20"/>
        </w:rPr>
      </w:pPr>
    </w:p>
    <w:p w:rsidR="00C10EC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10EC9" w:rsidRPr="00027EF9" w:rsidRDefault="00C10E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sectPr w:rsidR="00C10EC9" w:rsidRPr="00027EF9" w:rsidSect="00154517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B5" w:rsidRDefault="00DA21B5" w:rsidP="00732416">
      <w:r>
        <w:separator/>
      </w:r>
    </w:p>
  </w:endnote>
  <w:endnote w:type="continuationSeparator" w:id="0">
    <w:p w:rsidR="00DA21B5" w:rsidRDefault="00DA21B5" w:rsidP="0073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158067"/>
      <w:docPartObj>
        <w:docPartGallery w:val="Page Numbers (Bottom of Page)"/>
        <w:docPartUnique/>
      </w:docPartObj>
    </w:sdtPr>
    <w:sdtContent>
      <w:p w:rsidR="000B17CA" w:rsidRDefault="000B17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C1">
          <w:rPr>
            <w:noProof/>
          </w:rPr>
          <w:t>19</w:t>
        </w:r>
        <w:r>
          <w:fldChar w:fldCharType="end"/>
        </w:r>
      </w:p>
    </w:sdtContent>
  </w:sdt>
  <w:p w:rsidR="000B17CA" w:rsidRDefault="000B17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B5" w:rsidRDefault="00DA21B5" w:rsidP="00732416">
      <w:r>
        <w:separator/>
      </w:r>
    </w:p>
  </w:footnote>
  <w:footnote w:type="continuationSeparator" w:id="0">
    <w:p w:rsidR="00DA21B5" w:rsidRDefault="00DA21B5" w:rsidP="0073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E7"/>
    <w:rsid w:val="00026F58"/>
    <w:rsid w:val="00027EF9"/>
    <w:rsid w:val="00076E57"/>
    <w:rsid w:val="000916AE"/>
    <w:rsid w:val="000B17CA"/>
    <w:rsid w:val="000E7815"/>
    <w:rsid w:val="00154517"/>
    <w:rsid w:val="00326D28"/>
    <w:rsid w:val="00363AC3"/>
    <w:rsid w:val="003C7687"/>
    <w:rsid w:val="005061D4"/>
    <w:rsid w:val="005121AA"/>
    <w:rsid w:val="00533E08"/>
    <w:rsid w:val="0054298A"/>
    <w:rsid w:val="005C4FF1"/>
    <w:rsid w:val="006504E1"/>
    <w:rsid w:val="00732416"/>
    <w:rsid w:val="007E1E9C"/>
    <w:rsid w:val="00853A93"/>
    <w:rsid w:val="00875207"/>
    <w:rsid w:val="008A0221"/>
    <w:rsid w:val="008E64D1"/>
    <w:rsid w:val="00910427"/>
    <w:rsid w:val="00911306"/>
    <w:rsid w:val="009A71E7"/>
    <w:rsid w:val="00A40B6F"/>
    <w:rsid w:val="00AB34A1"/>
    <w:rsid w:val="00AF3AC0"/>
    <w:rsid w:val="00B70B55"/>
    <w:rsid w:val="00BE17B4"/>
    <w:rsid w:val="00C10EC9"/>
    <w:rsid w:val="00CA7B3D"/>
    <w:rsid w:val="00CD129F"/>
    <w:rsid w:val="00DA21B5"/>
    <w:rsid w:val="00E15CCE"/>
    <w:rsid w:val="00E5253E"/>
    <w:rsid w:val="00E57C0E"/>
    <w:rsid w:val="00E73F96"/>
    <w:rsid w:val="00F20B6D"/>
    <w:rsid w:val="00F51BA2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CB81E-DF3D-4641-A585-95FD5FC7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0B55"/>
    <w:pPr>
      <w:keepNext/>
      <w:tabs>
        <w:tab w:val="left" w:pos="6765"/>
      </w:tabs>
      <w:outlineLvl w:val="0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10E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E57C0E"/>
    <w:rPr>
      <w:color w:val="0000FF"/>
      <w:u w:val="single"/>
    </w:rPr>
  </w:style>
  <w:style w:type="paragraph" w:customStyle="1" w:styleId="1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0B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10EC9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10EC9"/>
  </w:style>
  <w:style w:type="paragraph" w:customStyle="1" w:styleId="doktekstj">
    <w:name w:val="doktekstj"/>
    <w:basedOn w:val="a"/>
    <w:rsid w:val="00C10EC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10E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10EC9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0E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C10E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442827248&amp;prevdoc=442827248&amp;point=mark=000000000000000000000000000000000000000000000000038J645N" TargetMode="External"/><Relationship Id="rId18" Type="http://schemas.openxmlformats.org/officeDocument/2006/relationships/hyperlink" Target="consultantplus://offline/ref=3450A9024A6E1DC85AF7BFD1694ABA910A1531D0ECDD2166466F5ACAD88EECD797FF2D91DDECB81CBE65E4FE09D62839E3C13769A241O4O" TargetMode="External"/><Relationship Id="rId26" Type="http://schemas.openxmlformats.org/officeDocument/2006/relationships/hyperlink" Target="consultantplus://offline/ref=60AB947F2E54455C07ACA1F0463138E4812087E2D78423F07E640FD47E0D3B27E7B51D4ADAB0B642B813F228201A60E2A1EC47CE7866V420N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442827248&amp;prevdoc=442827248&amp;point=mark=000000000000000000000000000000000000000000000000038J645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17" Type="http://schemas.openxmlformats.org/officeDocument/2006/relationships/hyperlink" Target="consultantplus://offline/ref=3450A9024A6E1DC85AF7BFD1694ABA910B1D35D7E5D42166466F5ACAD88EECD785FF759DDCE8AD49EF3FB3F3094DODO" TargetMode="External"/><Relationship Id="rId25" Type="http://schemas.openxmlformats.org/officeDocument/2006/relationships/hyperlink" Target="consultantplus://offline/ref=60AB947F2E54455C07ACA1F0463138E4802980E3D68123F07E640FD47E0D3B27F5B54546D9B2AE48EC5CB47D2CV123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50A9024A6E1DC85AF7BFD1694ABA910A1531D0ECDD2166466F5ACAD88EECD797FF2D98DBE0E719AB74BCF20BCB3738FDDD35684AOBO" TargetMode="External"/><Relationship Id="rId20" Type="http://schemas.openxmlformats.org/officeDocument/2006/relationships/hyperlink" Target="consultantplus://offline/ref=1634BBEB3CAC8D2FEAD4D5F8426824615976394442455BCC3FA7A020FA3AB7FA1D2148291A61701C4FC5F21B5CO4KAP" TargetMode="External"/><Relationship Id="rId29" Type="http://schemas.openxmlformats.org/officeDocument/2006/relationships/hyperlink" Target="kodeks://link/d?nd=420289300&amp;prevdoc=442827248&amp;point=mark=000000000000000000000000000000000000000000000000007E00K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42827248&amp;prevdoc=442827248&amp;point=mark=000000000000000000000000000000000000000000000000038J645N" TargetMode="External"/><Relationship Id="rId24" Type="http://schemas.openxmlformats.org/officeDocument/2006/relationships/hyperlink" Target="consultantplus://offline/ref=60AB947F2E54455C07ACA1F0463138E4802982E2D78F23F07E640FD47E0D3B27F5B54546D9B2AE48EC5CB47D2CV123N" TargetMode="External"/><Relationship Id="rId32" Type="http://schemas.openxmlformats.org/officeDocument/2006/relationships/hyperlink" Target="kodeks://link/d?nd=420289300&amp;prevdoc=442827248&amp;point=mark=000000000000000000000000000000000000000000000000007E00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50A9024A6E1DC85AF7BFD1694ABA910A1531D0ECDD2166466F5ACAD88EECD797FF2D96DAE0E719AB74BCF20BCB3738FDDD35684AOBO" TargetMode="External"/><Relationship Id="rId23" Type="http://schemas.openxmlformats.org/officeDocument/2006/relationships/hyperlink" Target="consultantplus://offline/ref=CA7534780777D1FEFF6A4211FD696B9FDC7966F2F298AA4E6CB92D66D8ED36DC348D2860613191B7DB1441949FC23773083AE88EV2u3P" TargetMode="External"/><Relationship Id="rId28" Type="http://schemas.openxmlformats.org/officeDocument/2006/relationships/hyperlink" Target="kodeks://link/d?nd=420289300&amp;prevdoc=442827248&amp;point=mark=000000000000000000000000000000000000000000000000007E00KE" TargetMode="External"/><Relationship Id="rId10" Type="http://schemas.openxmlformats.org/officeDocument/2006/relationships/hyperlink" Target="kodeks://link/d?nd=420289300&amp;prevdoc=442827248" TargetMode="External"/><Relationship Id="rId19" Type="http://schemas.openxmlformats.org/officeDocument/2006/relationships/hyperlink" Target="consultantplus://offline/ref=3450A9024A6E1DC85AF7BFD1694ABA910A1531D0ECDD2166466F5ACAD88EECD797FF2D91DCEAB81CBE65E4FE09D62839E3C13769A241O4O" TargetMode="External"/><Relationship Id="rId31" Type="http://schemas.openxmlformats.org/officeDocument/2006/relationships/hyperlink" Target="kodeks://link/d?nd=420289300&amp;prevdoc=442827248&amp;point=mark=000000000000000000000000000000000000000000000000007E00KE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0242984&amp;prevdoc=442827248" TargetMode="External"/><Relationship Id="rId14" Type="http://schemas.openxmlformats.org/officeDocument/2006/relationships/hyperlink" Target="kodeks://link/d?nd=442827248&amp;prevdoc=442827248&amp;point=mark=000000000000000000000000000000000000000000000000038J645N" TargetMode="External"/><Relationship Id="rId22" Type="http://schemas.openxmlformats.org/officeDocument/2006/relationships/hyperlink" Target="kodeks://link/d?nd=442827248&amp;prevdoc=442827248&amp;point=mark=000000000000000000000000000000000000000000000000038J645N" TargetMode="External"/><Relationship Id="rId27" Type="http://schemas.openxmlformats.org/officeDocument/2006/relationships/hyperlink" Target="consultantplus://offline/ref=60AB947F2E54455C07ACA1F0463138E4812087E2D78423F07E640FD47E0D3B27E7B51D4ADAB0B642B813F228201A60E2A1EC47CE7866V420N" TargetMode="External"/><Relationship Id="rId30" Type="http://schemas.openxmlformats.org/officeDocument/2006/relationships/hyperlink" Target="kodeks://link/d?nd=442827248&amp;prevdoc=442827248&amp;point=mark=000000000000000000000000000000000000000000000000038J645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F7FB-FAB9-4356-A527-558A114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8007</Words>
  <Characters>45643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Adm-pravo2</cp:lastModifiedBy>
  <cp:revision>9</cp:revision>
  <cp:lastPrinted>2018-10-23T07:38:00Z</cp:lastPrinted>
  <dcterms:created xsi:type="dcterms:W3CDTF">2018-10-13T16:41:00Z</dcterms:created>
  <dcterms:modified xsi:type="dcterms:W3CDTF">2018-10-23T07:40:00Z</dcterms:modified>
</cp:coreProperties>
</file>