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9F278D" w:rsidRDefault="009F278D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Об изменении реквизитов счета УФК</w:t>
      </w:r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9F278D" w:rsidRPr="009F278D" w:rsidRDefault="009F278D" w:rsidP="009F278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9F278D">
        <w:rPr>
          <w:rFonts w:ascii="Trebuchet MS" w:hAnsi="Trebuchet MS"/>
          <w:bCs/>
          <w:color w:val="000000"/>
          <w:sz w:val="32"/>
          <w:szCs w:val="32"/>
        </w:rPr>
        <w:t>Межрайонная</w:t>
      </w:r>
      <w:proofErr w:type="gramEnd"/>
      <w:r w:rsidRPr="009F278D">
        <w:rPr>
          <w:rFonts w:ascii="Trebuchet MS" w:hAnsi="Trebuchet MS"/>
          <w:bCs/>
          <w:color w:val="000000"/>
          <w:sz w:val="32"/>
          <w:szCs w:val="32"/>
        </w:rPr>
        <w:t xml:space="preserve"> ИФНС России № 3 по Ханты-Мансийскому автономному округу – Югре информирует об изменении с </w:t>
      </w:r>
      <w:r w:rsidRPr="009F278D">
        <w:rPr>
          <w:rFonts w:ascii="Trebuchet MS" w:hAnsi="Trebuchet MS"/>
          <w:bCs/>
          <w:color w:val="0070C0"/>
          <w:sz w:val="32"/>
          <w:szCs w:val="32"/>
        </w:rPr>
        <w:t xml:space="preserve">01.01.2021 </w:t>
      </w:r>
      <w:r w:rsidRPr="009F278D">
        <w:rPr>
          <w:rFonts w:ascii="Trebuchet MS" w:hAnsi="Trebuchet MS"/>
          <w:bCs/>
          <w:color w:val="000000"/>
          <w:sz w:val="32"/>
          <w:szCs w:val="32"/>
        </w:rPr>
        <w:t>реквизитов счета Управления Федерального казначейства по Ханты-Мансийскому автономному округу - Югре.</w:t>
      </w:r>
    </w:p>
    <w:p w:rsidR="007C6E76" w:rsidRDefault="009F278D" w:rsidP="009F278D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  <w:lang w:val="en-US"/>
        </w:rPr>
      </w:pPr>
      <w:r w:rsidRPr="009F278D">
        <w:rPr>
          <w:rFonts w:ascii="Trebuchet MS" w:hAnsi="Trebuchet MS"/>
          <w:bCs/>
          <w:color w:val="000000"/>
          <w:sz w:val="32"/>
          <w:szCs w:val="32"/>
        </w:rPr>
        <w:t>Налоги, сборы и обязательные платежи, администрируемые на территории Ханты-Мансийского автономного округа - Югры, подлежат зачислению на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55"/>
      </w:tblGrid>
      <w:tr w:rsidR="009F278D" w:rsidRPr="009F278D" w:rsidTr="009F278D">
        <w:tc>
          <w:tcPr>
            <w:tcW w:w="5114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БИК банка получателя (БИК ТОФК)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007162163</w:t>
            </w:r>
          </w:p>
        </w:tc>
      </w:tr>
      <w:tr w:rsidR="009F278D" w:rsidRPr="009F278D" w:rsidTr="009F278D">
        <w:tc>
          <w:tcPr>
            <w:tcW w:w="5114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Номер счета банка получателя средств</w:t>
            </w:r>
          </w:p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(номер банковского счета, входящего в состав единого казначейского счета (ЕКС))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40102810245370000007</w:t>
            </w:r>
          </w:p>
        </w:tc>
      </w:tr>
      <w:tr w:rsidR="009F278D" w:rsidRPr="009F278D" w:rsidTr="009F278D">
        <w:tc>
          <w:tcPr>
            <w:tcW w:w="5114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Номер счета получателя (номер казначейского счета)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03100643000000018700</w:t>
            </w:r>
          </w:p>
        </w:tc>
      </w:tr>
      <w:tr w:rsidR="009F278D" w:rsidRPr="009F278D" w:rsidTr="009F278D">
        <w:tc>
          <w:tcPr>
            <w:tcW w:w="5114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Наименование банка получателя средств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9F278D" w:rsidRPr="009F278D" w:rsidRDefault="009F278D" w:rsidP="009F27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</w:pPr>
            <w:r w:rsidRPr="009F278D">
              <w:rPr>
                <w:rFonts w:ascii="Trebuchet MS" w:eastAsiaTheme="minorHAnsi" w:hAnsi="Trebuchet MS" w:cstheme="minorBidi"/>
                <w:bCs/>
                <w:iCs/>
                <w:color w:val="0070C0"/>
                <w:sz w:val="32"/>
                <w:szCs w:val="32"/>
                <w:lang w:eastAsia="en-US"/>
              </w:rPr>
              <w:t>РКЦ Ханты-Мансийск//УФК по Ханты-Мансийскому автономному округу – Югре г. Ханты-Мансийск</w:t>
            </w:r>
          </w:p>
        </w:tc>
      </w:tr>
    </w:tbl>
    <w:p w:rsidR="009F278D" w:rsidRPr="009F278D" w:rsidRDefault="009F278D" w:rsidP="009F278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</w:pPr>
      <w:r w:rsidRPr="009F278D"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  <w:t xml:space="preserve">В целях исключения отнесения платежных документов в категорию  невыясненные, </w:t>
      </w:r>
      <w:r w:rsidR="001B50DC"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  <w:t>рекомендуем</w:t>
      </w:r>
      <w:r w:rsidRPr="009F278D"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  <w:t xml:space="preserve"> обеспечить правильность заполнения вышеуказанных реквизитов в платежных документах.</w:t>
      </w:r>
    </w:p>
    <w:p w:rsidR="009F278D" w:rsidRPr="009F278D" w:rsidRDefault="009F278D" w:rsidP="009F278D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proofErr w:type="gramStart"/>
      <w:r w:rsidRPr="009F278D"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  <w:t>Более подробно ознакомиться с информацией, связанной с переходом Федерального казначейства на систему казначейских платежей, в том числе с но</w:t>
      </w:r>
      <w:bookmarkStart w:id="0" w:name="_GoBack"/>
      <w:bookmarkEnd w:id="0"/>
      <w:r w:rsidRPr="009F278D"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  <w:t xml:space="preserve">рмативными правовыми актами, принятыми в связи с вступлением в силу Федерального закона № 479-ФЗ, можно на официальном сайте Федерального казначейства в сети Интернет в разделе </w:t>
      </w:r>
      <w:r w:rsidRPr="009F278D"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  <w:t>«Документы / Система казначейских платежей» (https://roskazna.gov.ru/dokumenty/sistema-kaznacheyskikh-platezhey/).</w:t>
      </w:r>
      <w:proofErr w:type="gramEnd"/>
    </w:p>
    <w:sectPr w:rsidR="009F278D" w:rsidRPr="009F278D" w:rsidSect="008A58F1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27" w:rsidRDefault="00911127" w:rsidP="00C67182">
      <w:r>
        <w:separator/>
      </w:r>
    </w:p>
  </w:endnote>
  <w:endnote w:type="continuationSeparator" w:id="0">
    <w:p w:rsidR="00911127" w:rsidRDefault="00911127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9F278D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9F278D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Pr="009F278D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="009F278D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proofErr w:type="spellEnd"/>
          <w:r w:rsidR="009F278D" w:rsidRPr="009F278D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27" w:rsidRDefault="00911127" w:rsidP="00C67182">
      <w:r>
        <w:separator/>
      </w:r>
    </w:p>
  </w:footnote>
  <w:footnote w:type="continuationSeparator" w:id="0">
    <w:p w:rsidR="00911127" w:rsidRDefault="00911127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B50DC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56487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154D"/>
    <w:rsid w:val="00904DD3"/>
    <w:rsid w:val="00910C55"/>
    <w:rsid w:val="00911127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9F278D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2021-04-21T09:34:00Z</cp:lastPrinted>
  <dcterms:created xsi:type="dcterms:W3CDTF">2021-04-29T04:44:00Z</dcterms:created>
  <dcterms:modified xsi:type="dcterms:W3CDTF">2021-04-29T04:46:00Z</dcterms:modified>
</cp:coreProperties>
</file>