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9E" w:rsidRPr="00921E9E" w:rsidRDefault="00921E9E" w:rsidP="00921E9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21E9E" w:rsidRPr="00921E9E" w:rsidRDefault="00921E9E" w:rsidP="00921E9E">
      <w:pPr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конкурсной документации</w:t>
      </w:r>
    </w:p>
    <w:p w:rsidR="00921E9E" w:rsidRPr="00921E9E" w:rsidRDefault="00921E9E" w:rsidP="00921E9E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921E9E" w:rsidRPr="00921E9E" w:rsidRDefault="00921E9E" w:rsidP="00921E9E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главы </w:t>
      </w:r>
    </w:p>
    <w:p w:rsidR="00921E9E" w:rsidRPr="00921E9E" w:rsidRDefault="00921E9E" w:rsidP="00921E9E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городского поселения Андра</w:t>
      </w:r>
    </w:p>
    <w:p w:rsidR="00921E9E" w:rsidRPr="00921E9E" w:rsidRDefault="00921E9E" w:rsidP="00921E9E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9E" w:rsidRPr="00921E9E" w:rsidRDefault="00921E9E" w:rsidP="00921E9E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Л. Л. Вовк</w:t>
      </w:r>
    </w:p>
    <w:p w:rsidR="00921E9E" w:rsidRPr="00921E9E" w:rsidRDefault="00921E9E" w:rsidP="00921E9E">
      <w:pPr>
        <w:spacing w:after="0" w:line="240" w:lineRule="auto"/>
        <w:ind w:left="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9E" w:rsidRPr="00921E9E" w:rsidRDefault="00921E9E" w:rsidP="00921E9E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92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074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«2</w:t>
      </w:r>
      <w:r w:rsidRPr="00921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0» октября 2016 года</w:t>
      </w:r>
    </w:p>
    <w:p w:rsidR="00921E9E" w:rsidRPr="00921E9E" w:rsidRDefault="00921E9E" w:rsidP="00921E9E">
      <w:pPr>
        <w:widowControl w:val="0"/>
        <w:tabs>
          <w:tab w:val="left" w:pos="0"/>
          <w:tab w:val="left" w:pos="720"/>
          <w:tab w:val="num" w:pos="1127"/>
        </w:tabs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осмотров заинтересованными лицами и претендентами </w:t>
      </w:r>
    </w:p>
    <w:p w:rsidR="00921E9E" w:rsidRPr="00921E9E" w:rsidRDefault="00921E9E" w:rsidP="00921E9E">
      <w:pPr>
        <w:widowControl w:val="0"/>
        <w:tabs>
          <w:tab w:val="left" w:pos="0"/>
          <w:tab w:val="left" w:pos="720"/>
          <w:tab w:val="num" w:pos="1127"/>
        </w:tabs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объектов конкурса по отбору управляющих организаций </w:t>
      </w:r>
    </w:p>
    <w:p w:rsidR="00921E9E" w:rsidRPr="00921E9E" w:rsidRDefault="00921E9E" w:rsidP="00921E9E">
      <w:pPr>
        <w:widowControl w:val="0"/>
        <w:tabs>
          <w:tab w:val="left" w:pos="0"/>
          <w:tab w:val="left" w:pos="720"/>
          <w:tab w:val="num" w:pos="1127"/>
        </w:tabs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управления многоквартирными домами</w:t>
      </w:r>
    </w:p>
    <w:p w:rsidR="00921E9E" w:rsidRPr="00921E9E" w:rsidRDefault="00921E9E" w:rsidP="00921E9E">
      <w:pPr>
        <w:widowControl w:val="0"/>
        <w:tabs>
          <w:tab w:val="left" w:pos="0"/>
          <w:tab w:val="left" w:pos="720"/>
          <w:tab w:val="num" w:pos="1127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Претенденты на участие в конкурсе и другие заинтересованные лица вправе, после подачи заявки на участие в конкурсе, произвести осмотр объектов конкурса.</w:t>
      </w:r>
    </w:p>
    <w:p w:rsidR="00921E9E" w:rsidRPr="00921E9E" w:rsidRDefault="00921E9E" w:rsidP="00921E9E">
      <w:pPr>
        <w:widowControl w:val="0"/>
        <w:tabs>
          <w:tab w:val="left" w:pos="0"/>
          <w:tab w:val="left" w:pos="720"/>
          <w:tab w:val="num" w:pos="1127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проведения осмотра объектов конкурса претенденты и другие заинтересованные лица обращаются к организатору конкурса с предоставлением копии заявки на участие в конкурсе.</w:t>
      </w:r>
    </w:p>
    <w:p w:rsidR="00921E9E" w:rsidRPr="00921E9E" w:rsidRDefault="00921E9E" w:rsidP="00921E9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Ответственные лица организатора конкурса организовывают проведение осмотра на следующий день после приема заявки, в соответствии с графиком проведения осмотров, утвержденным организатором конкурса. Претенденты и другие заинтересованные лица пребывают в указанное время на место начала осмотра, указанное в графике проведения осмотров.</w:t>
      </w:r>
    </w:p>
    <w:p w:rsidR="00921E9E" w:rsidRPr="00921E9E" w:rsidRDefault="00921E9E" w:rsidP="00921E9E">
      <w:pPr>
        <w:widowControl w:val="0"/>
        <w:tabs>
          <w:tab w:val="left" w:pos="0"/>
          <w:tab w:val="left" w:pos="720"/>
          <w:tab w:val="num" w:pos="1127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Организатор конкурса составляет график проведения осмотров и организует проведение осмотров каждые 5 рабочих дней с даты опубликования извещения о проведении конкурса. Проведение осмотров заканчивается не позднее, чем за 2 рабочих дня до даты окончания подачи заявок на участие в конкурсе.</w:t>
      </w:r>
    </w:p>
    <w:p w:rsidR="00921E9E" w:rsidRPr="00921E9E" w:rsidRDefault="00921E9E" w:rsidP="00921E9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Ответственные лица организатора конкурса осуществляют учет проведения осмотров в журнале учета, в котором указывается:</w:t>
      </w:r>
    </w:p>
    <w:p w:rsidR="00921E9E" w:rsidRPr="00921E9E" w:rsidRDefault="00921E9E" w:rsidP="00921E9E">
      <w:pPr>
        <w:numPr>
          <w:ilvl w:val="0"/>
          <w:numId w:val="1"/>
        </w:numPr>
        <w:tabs>
          <w:tab w:val="left" w:pos="900"/>
        </w:tabs>
        <w:spacing w:after="0" w:line="240" w:lineRule="auto"/>
        <w:ind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лота;</w:t>
      </w:r>
    </w:p>
    <w:p w:rsidR="00921E9E" w:rsidRPr="00921E9E" w:rsidRDefault="00921E9E" w:rsidP="00921E9E">
      <w:pPr>
        <w:numPr>
          <w:ilvl w:val="0"/>
          <w:numId w:val="1"/>
        </w:numPr>
        <w:tabs>
          <w:tab w:val="left" w:pos="900"/>
        </w:tabs>
        <w:spacing w:after="0" w:line="240" w:lineRule="auto"/>
        <w:ind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претендента или другого заинтересованного лица;</w:t>
      </w:r>
    </w:p>
    <w:p w:rsidR="00921E9E" w:rsidRPr="00921E9E" w:rsidRDefault="00921E9E" w:rsidP="00921E9E">
      <w:pPr>
        <w:numPr>
          <w:ilvl w:val="0"/>
          <w:numId w:val="1"/>
        </w:numPr>
        <w:tabs>
          <w:tab w:val="left" w:pos="900"/>
        </w:tabs>
        <w:spacing w:after="0" w:line="240" w:lineRule="auto"/>
        <w:ind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заявки;</w:t>
      </w:r>
    </w:p>
    <w:p w:rsidR="00921E9E" w:rsidRPr="00921E9E" w:rsidRDefault="00921E9E" w:rsidP="00921E9E">
      <w:pPr>
        <w:numPr>
          <w:ilvl w:val="0"/>
          <w:numId w:val="1"/>
        </w:numPr>
        <w:tabs>
          <w:tab w:val="left" w:pos="900"/>
        </w:tabs>
        <w:spacing w:after="0" w:line="240" w:lineRule="auto"/>
        <w:ind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и окончания проведения осмотра.</w:t>
      </w:r>
    </w:p>
    <w:p w:rsidR="00921E9E" w:rsidRPr="00921E9E" w:rsidRDefault="00921E9E" w:rsidP="00921E9E">
      <w:pPr>
        <w:widowControl w:val="0"/>
        <w:tabs>
          <w:tab w:val="left" w:pos="0"/>
          <w:tab w:val="left" w:pos="720"/>
          <w:tab w:val="num" w:pos="1127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После проведения осмотра в журнале учета делается отметка о фактическом проведении осмотра, подтверждаемая подписью претендента или другого заинтересованного лица и подписью</w:t>
      </w:r>
      <w:r w:rsidRPr="00921E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ответственного лица</w:t>
      </w:r>
      <w:r w:rsidRPr="0092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конкурса.</w:t>
      </w:r>
    </w:p>
    <w:p w:rsidR="00921E9E" w:rsidRPr="00921E9E" w:rsidRDefault="00921E9E" w:rsidP="00921E9E">
      <w:pPr>
        <w:widowControl w:val="0"/>
        <w:tabs>
          <w:tab w:val="left" w:pos="0"/>
          <w:tab w:val="left" w:pos="720"/>
          <w:tab w:val="num" w:pos="1127"/>
        </w:tabs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921E9E">
        <w:rPr>
          <w:rFonts w:ascii="Times New Roman" w:eastAsia="Times New Roman" w:hAnsi="Times New Roman" w:cs="Times New Roman"/>
          <w:sz w:val="24"/>
          <w:szCs w:val="20"/>
          <w:lang w:eastAsia="ru-RU"/>
        </w:rPr>
        <w:t>Осмотр объектов конкурса осуществляется в присутствии представителя организатора конкурса и представителя собственников многоквартирного дома, который обеспечивает доступ к общему имуществу в многоквартирном доме.</w:t>
      </w:r>
    </w:p>
    <w:p w:rsidR="00921E9E" w:rsidRPr="00921E9E" w:rsidRDefault="00921E9E" w:rsidP="00921E9E">
      <w:pPr>
        <w:tabs>
          <w:tab w:val="left" w:pos="900"/>
        </w:tabs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9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 окончании срока проведения осмотров журнал учета проведения осмотров предоставляется в конкурсную комиссию.</w:t>
      </w:r>
    </w:p>
    <w:p w:rsidR="00921E9E" w:rsidRPr="00921E9E" w:rsidRDefault="00921E9E" w:rsidP="00921E9E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осмотра заинтересованными лицами и претендентами </w:t>
      </w:r>
    </w:p>
    <w:p w:rsidR="00921E9E" w:rsidRPr="00921E9E" w:rsidRDefault="00921E9E" w:rsidP="00921E9E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объектов конкурса по отбору управляющих организаций </w:t>
      </w:r>
    </w:p>
    <w:p w:rsidR="00921E9E" w:rsidRPr="00921E9E" w:rsidRDefault="00921E9E" w:rsidP="00921E9E">
      <w:pPr>
        <w:tabs>
          <w:tab w:val="left" w:pos="900"/>
        </w:tabs>
        <w:spacing w:after="24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управления многоквартирными домами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5670"/>
      </w:tblGrid>
      <w:tr w:rsidR="00921E9E" w:rsidRPr="00921E9E" w:rsidTr="00A13E20">
        <w:trPr>
          <w:trHeight w:val="918"/>
        </w:trPr>
        <w:tc>
          <w:tcPr>
            <w:tcW w:w="1838" w:type="dxa"/>
            <w:shd w:val="clear" w:color="auto" w:fill="auto"/>
            <w:vAlign w:val="center"/>
          </w:tcPr>
          <w:p w:rsidR="00921E9E" w:rsidRPr="00921E9E" w:rsidRDefault="00921E9E" w:rsidP="00921E9E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NarrowC" w:eastAsia="Times New Roman" w:hAnsi="GaramondNarrowC" w:cs="Times New Roman"/>
                <w:b/>
                <w:sz w:val="24"/>
                <w:szCs w:val="24"/>
                <w:lang w:eastAsia="ru-RU"/>
              </w:rPr>
            </w:pPr>
            <w:bookmarkStart w:id="0" w:name="приложение5"/>
            <w:bookmarkEnd w:id="0"/>
            <w:r w:rsidRPr="00921E9E">
              <w:rPr>
                <w:rFonts w:ascii="GaramondNarrowC" w:eastAsia="Times New Roman" w:hAnsi="GaramondNarrowC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  <w:p w:rsidR="00921E9E" w:rsidRPr="00921E9E" w:rsidRDefault="00921E9E" w:rsidP="00921E9E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NarrowC" w:eastAsia="Times New Roman" w:hAnsi="GaramondNarrowC" w:cs="Times New Roman"/>
                <w:b/>
                <w:sz w:val="24"/>
                <w:szCs w:val="24"/>
                <w:lang w:eastAsia="ru-RU"/>
              </w:rPr>
            </w:pPr>
            <w:r w:rsidRPr="00921E9E">
              <w:rPr>
                <w:rFonts w:ascii="GaramondNarrowC" w:eastAsia="Times New Roman" w:hAnsi="GaramondNarrowC" w:cs="Times New Roman"/>
                <w:b/>
                <w:sz w:val="24"/>
                <w:szCs w:val="24"/>
                <w:lang w:eastAsia="ru-RU"/>
              </w:rPr>
              <w:t>осмотра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E9E" w:rsidRPr="00921E9E" w:rsidRDefault="00921E9E" w:rsidP="00921E9E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GaramondNarrowC" w:eastAsia="Times New Roman" w:hAnsi="GaramondNarrowC" w:cs="Times New Roman"/>
                <w:b/>
                <w:sz w:val="24"/>
                <w:szCs w:val="24"/>
                <w:lang w:eastAsia="ru-RU"/>
              </w:rPr>
            </w:pPr>
            <w:r w:rsidRPr="00921E9E">
              <w:rPr>
                <w:rFonts w:ascii="GaramondNarrowC" w:eastAsia="Times New Roman" w:hAnsi="GaramondNarrowC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921E9E" w:rsidRPr="00921E9E" w:rsidRDefault="00921E9E" w:rsidP="00921E9E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NarrowC" w:eastAsia="Times New Roman" w:hAnsi="GaramondNarrowC" w:cs="Times New Roman"/>
                <w:b/>
                <w:sz w:val="24"/>
                <w:szCs w:val="24"/>
                <w:lang w:eastAsia="ru-RU"/>
              </w:rPr>
            </w:pPr>
            <w:r w:rsidRPr="00921E9E">
              <w:rPr>
                <w:rFonts w:ascii="GaramondNarrowC" w:eastAsia="Times New Roman" w:hAnsi="GaramondNarrowC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921E9E" w:rsidRPr="00921E9E" w:rsidRDefault="00921E9E" w:rsidP="00921E9E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GaramondNarrowC" w:eastAsia="Times New Roman" w:hAnsi="GaramondNarrowC" w:cs="Times New Roman"/>
                <w:b/>
                <w:sz w:val="24"/>
                <w:szCs w:val="24"/>
                <w:lang w:eastAsia="ru-RU"/>
              </w:rPr>
            </w:pPr>
            <w:r w:rsidRPr="00921E9E">
              <w:rPr>
                <w:rFonts w:ascii="GaramondNarrowC" w:eastAsia="Times New Roman" w:hAnsi="GaramondNarrowC" w:cs="Times New Roman"/>
                <w:b/>
                <w:sz w:val="24"/>
                <w:szCs w:val="24"/>
                <w:lang w:eastAsia="ru-RU"/>
              </w:rPr>
              <w:t>осмотра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21E9E" w:rsidRPr="00921E9E" w:rsidRDefault="00921E9E" w:rsidP="00921E9E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NarrowC" w:eastAsia="Times New Roman" w:hAnsi="GaramondNarrowC" w:cs="Times New Roman"/>
                <w:b/>
                <w:sz w:val="24"/>
                <w:szCs w:val="24"/>
                <w:lang w:eastAsia="ru-RU"/>
              </w:rPr>
            </w:pPr>
            <w:r w:rsidRPr="00921E9E">
              <w:rPr>
                <w:rFonts w:ascii="GaramondNarrowC" w:eastAsia="Times New Roman" w:hAnsi="GaramondNarrowC" w:cs="Times New Roman"/>
                <w:b/>
                <w:sz w:val="24"/>
                <w:szCs w:val="24"/>
                <w:lang w:eastAsia="ru-RU"/>
              </w:rPr>
              <w:t>Ответственный за организацию и проведение осмотра (Ф.И.О., должность, телефон)</w:t>
            </w:r>
          </w:p>
        </w:tc>
      </w:tr>
      <w:tr w:rsidR="00921E9E" w:rsidRPr="00921E9E" w:rsidTr="00A13E20">
        <w:trPr>
          <w:trHeight w:val="227"/>
        </w:trPr>
        <w:tc>
          <w:tcPr>
            <w:tcW w:w="1838" w:type="dxa"/>
            <w:shd w:val="clear" w:color="auto" w:fill="auto"/>
            <w:vAlign w:val="center"/>
          </w:tcPr>
          <w:p w:rsidR="00921E9E" w:rsidRPr="00921E9E" w:rsidRDefault="0020747A" w:rsidP="00921E9E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GaramondNarrowC" w:eastAsia="Times New Roman" w:hAnsi="GaramondNarrowC" w:cs="Times New Roman"/>
                <w:sz w:val="24"/>
                <w:szCs w:val="24"/>
                <w:lang w:eastAsia="ru-RU"/>
              </w:rPr>
            </w:pPr>
            <w:r>
              <w:rPr>
                <w:rFonts w:ascii="GaramondNarrowC" w:eastAsia="Times New Roman" w:hAnsi="GaramondNarrowC" w:cs="Times New Roman"/>
                <w:sz w:val="24"/>
                <w:szCs w:val="24"/>
                <w:lang w:eastAsia="ru-RU"/>
              </w:rPr>
              <w:t>21</w:t>
            </w:r>
            <w:r w:rsidR="00921E9E" w:rsidRPr="00921E9E">
              <w:rPr>
                <w:rFonts w:ascii="GaramondNarrowC" w:eastAsia="Times New Roman" w:hAnsi="GaramondNarrowC" w:cs="Times New Roman"/>
                <w:sz w:val="24"/>
                <w:szCs w:val="24"/>
                <w:lang w:eastAsia="ru-RU"/>
              </w:rPr>
              <w:t>.10.2016 г.</w:t>
            </w:r>
          </w:p>
          <w:p w:rsidR="00921E9E" w:rsidRPr="00921E9E" w:rsidRDefault="0020747A" w:rsidP="00921E9E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NarrowC" w:eastAsia="Times New Roman" w:hAnsi="GaramondNarrowC" w:cs="Times New Roman"/>
                <w:sz w:val="24"/>
                <w:szCs w:val="24"/>
                <w:lang w:eastAsia="ru-RU"/>
              </w:rPr>
            </w:pPr>
            <w:r>
              <w:rPr>
                <w:rFonts w:ascii="GaramondNarrowC" w:eastAsia="Times New Roman" w:hAnsi="GaramondNarrowC" w:cs="Times New Roman"/>
                <w:sz w:val="24"/>
                <w:szCs w:val="24"/>
                <w:lang w:eastAsia="ru-RU"/>
              </w:rPr>
              <w:t>28</w:t>
            </w:r>
            <w:r w:rsidR="00921E9E" w:rsidRPr="00921E9E">
              <w:rPr>
                <w:rFonts w:ascii="GaramondNarrowC" w:eastAsia="Times New Roman" w:hAnsi="GaramondNarrowC" w:cs="Times New Roman"/>
                <w:sz w:val="24"/>
                <w:szCs w:val="24"/>
                <w:lang w:eastAsia="ru-RU"/>
              </w:rPr>
              <w:t>.10.2016 г.</w:t>
            </w:r>
          </w:p>
          <w:p w:rsidR="00921E9E" w:rsidRPr="00921E9E" w:rsidRDefault="0020747A" w:rsidP="00921E9E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NarrowC" w:eastAsia="Times New Roman" w:hAnsi="GaramondNarrowC" w:cs="Times New Roman"/>
                <w:sz w:val="24"/>
                <w:szCs w:val="24"/>
                <w:lang w:eastAsia="ru-RU"/>
              </w:rPr>
            </w:pPr>
            <w:r>
              <w:rPr>
                <w:rFonts w:ascii="GaramondNarrowC" w:eastAsia="Times New Roman" w:hAnsi="GaramondNarrowC" w:cs="Times New Roman"/>
                <w:sz w:val="24"/>
                <w:szCs w:val="24"/>
                <w:lang w:eastAsia="ru-RU"/>
              </w:rPr>
              <w:t>03.11</w:t>
            </w:r>
            <w:r w:rsidR="00921E9E" w:rsidRPr="00921E9E">
              <w:rPr>
                <w:rFonts w:ascii="GaramondNarrowC" w:eastAsia="Times New Roman" w:hAnsi="GaramondNarrowC" w:cs="Times New Roman"/>
                <w:sz w:val="24"/>
                <w:szCs w:val="24"/>
                <w:lang w:eastAsia="ru-RU"/>
              </w:rPr>
              <w:t>.2016 г.</w:t>
            </w:r>
          </w:p>
          <w:p w:rsidR="00921E9E" w:rsidRDefault="0020747A" w:rsidP="0020747A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NarrowC" w:eastAsia="Times New Roman" w:hAnsi="GaramondNarrowC" w:cs="Times New Roman"/>
                <w:sz w:val="24"/>
                <w:szCs w:val="24"/>
                <w:lang w:eastAsia="ru-RU"/>
              </w:rPr>
            </w:pPr>
            <w:r>
              <w:rPr>
                <w:rFonts w:ascii="GaramondNarrowC" w:eastAsia="Times New Roman" w:hAnsi="GaramondNarrowC" w:cs="Times New Roman"/>
                <w:sz w:val="24"/>
                <w:szCs w:val="24"/>
                <w:lang w:eastAsia="ru-RU"/>
              </w:rPr>
              <w:t>10</w:t>
            </w:r>
            <w:r w:rsidR="00921E9E" w:rsidRPr="00921E9E">
              <w:rPr>
                <w:rFonts w:ascii="GaramondNarrowC" w:eastAsia="Times New Roman" w:hAnsi="GaramondNarrowC" w:cs="Times New Roman"/>
                <w:sz w:val="24"/>
                <w:szCs w:val="24"/>
                <w:lang w:eastAsia="ru-RU"/>
              </w:rPr>
              <w:t>.11.2016 г.</w:t>
            </w:r>
          </w:p>
          <w:p w:rsidR="0020747A" w:rsidRPr="00921E9E" w:rsidRDefault="0020747A" w:rsidP="00921E9E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GaramondNarrowC" w:eastAsia="Times New Roman" w:hAnsi="GaramondNarrowC" w:cs="Times New Roman"/>
                <w:sz w:val="24"/>
                <w:szCs w:val="24"/>
                <w:lang w:eastAsia="ru-RU"/>
              </w:rPr>
            </w:pPr>
            <w:r>
              <w:rPr>
                <w:rFonts w:ascii="GaramondNarrowC" w:eastAsia="Times New Roman" w:hAnsi="GaramondNarrowC" w:cs="Times New Roman"/>
                <w:sz w:val="24"/>
                <w:szCs w:val="24"/>
                <w:lang w:eastAsia="ru-RU"/>
              </w:rPr>
              <w:t>17.11.2016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E9E" w:rsidRPr="00921E9E" w:rsidRDefault="00921E9E" w:rsidP="00921E9E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GaramondNarrowC" w:eastAsia="Times New Roman" w:hAnsi="GaramondNarrowC" w:cs="Times New Roman"/>
                <w:sz w:val="24"/>
                <w:szCs w:val="24"/>
                <w:lang w:eastAsia="ru-RU"/>
              </w:rPr>
            </w:pPr>
            <w:r w:rsidRPr="00921E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14:00 до 17:00 местного времени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21E9E" w:rsidRPr="00921E9E" w:rsidRDefault="00921E9E" w:rsidP="00921E9E">
            <w:pPr>
              <w:widowControl w:val="0"/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GaramondNarrowC" w:eastAsia="Times New Roman" w:hAnsi="GaramondNarrowC" w:cs="Times New Roman"/>
                <w:sz w:val="24"/>
                <w:szCs w:val="24"/>
                <w:lang w:eastAsia="ru-RU"/>
              </w:rPr>
            </w:pPr>
            <w:r w:rsidRPr="00921E9E">
              <w:rPr>
                <w:rFonts w:ascii="GaramondNarrowC" w:eastAsia="Times New Roman" w:hAnsi="GaramondNarrowC" w:cs="Times New Roman"/>
                <w:sz w:val="24"/>
                <w:szCs w:val="24"/>
                <w:lang w:eastAsia="ru-RU"/>
              </w:rPr>
              <w:t>Явкина Наталья Олеговна, специалист отдела по управлению муниципальным имуществом и землеустройству администрации городского поселения Андра, 8 /34678/ 49-7-21, 8-922-433-21-79</w:t>
            </w:r>
          </w:p>
        </w:tc>
      </w:tr>
    </w:tbl>
    <w:p w:rsidR="007E41D8" w:rsidRDefault="007E41D8" w:rsidP="0020747A">
      <w:bookmarkStart w:id="1" w:name="_GoBack"/>
      <w:bookmarkEnd w:id="1"/>
    </w:p>
    <w:sectPr w:rsidR="007E41D8" w:rsidSect="0020747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275AC"/>
    <w:multiLevelType w:val="hybridMultilevel"/>
    <w:tmpl w:val="4F9A5F0C"/>
    <w:lvl w:ilvl="0" w:tplc="5428DAA0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07"/>
    <w:rsid w:val="0020747A"/>
    <w:rsid w:val="007E41D8"/>
    <w:rsid w:val="00921E9E"/>
    <w:rsid w:val="00E7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86AC5-4722-40B1-80D5-FB9F245D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2016-10-10T10:17:00Z</dcterms:created>
  <dcterms:modified xsi:type="dcterms:W3CDTF">2016-10-20T06:21:00Z</dcterms:modified>
</cp:coreProperties>
</file>