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76" w:rsidRDefault="000C5976" w:rsidP="000C5976">
      <w:pPr>
        <w:autoSpaceDE w:val="0"/>
        <w:autoSpaceDN w:val="0"/>
        <w:adjustRightInd w:val="0"/>
        <w:jc w:val="center"/>
        <w:rPr>
          <w:lang w:eastAsia="ru-RU"/>
        </w:rPr>
      </w:pPr>
      <w:r>
        <w:rPr>
          <w:noProof/>
          <w:lang w:eastAsia="ru-RU"/>
        </w:rPr>
        <w:drawing>
          <wp:inline distT="0" distB="0" distL="0" distR="0" wp14:anchorId="26DB1012" wp14:editId="3D0451BD">
            <wp:extent cx="475615" cy="5791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579120"/>
                    </a:xfrm>
                    <a:prstGeom prst="rect">
                      <a:avLst/>
                    </a:prstGeom>
                    <a:noFill/>
                  </pic:spPr>
                </pic:pic>
              </a:graphicData>
            </a:graphic>
          </wp:inline>
        </w:drawing>
      </w:r>
    </w:p>
    <w:p w:rsidR="000C5976" w:rsidRPr="00F56339" w:rsidRDefault="000C5976" w:rsidP="000C5976">
      <w:pPr>
        <w:autoSpaceDE w:val="0"/>
        <w:autoSpaceDN w:val="0"/>
        <w:adjustRightInd w:val="0"/>
        <w:ind w:firstLine="540"/>
        <w:jc w:val="center"/>
        <w:rPr>
          <w:lang w:eastAsia="ru-RU"/>
        </w:rPr>
      </w:pPr>
      <w:r w:rsidRPr="00F56339">
        <w:rPr>
          <w:lang w:val="en-US" w:eastAsia="ru-RU"/>
        </w:rPr>
        <w:tab/>
      </w:r>
      <w:r w:rsidRPr="00F56339">
        <w:rPr>
          <w:lang w:val="en-US" w:eastAsia="ru-RU"/>
        </w:rPr>
        <w:tab/>
      </w:r>
    </w:p>
    <w:tbl>
      <w:tblPr>
        <w:tblW w:w="9289" w:type="dxa"/>
        <w:tblInd w:w="108" w:type="dxa"/>
        <w:tblLayout w:type="fixed"/>
        <w:tblLook w:val="0000" w:firstRow="0" w:lastRow="0" w:firstColumn="0" w:lastColumn="0" w:noHBand="0" w:noVBand="0"/>
      </w:tblPr>
      <w:tblGrid>
        <w:gridCol w:w="192"/>
        <w:gridCol w:w="497"/>
        <w:gridCol w:w="196"/>
        <w:gridCol w:w="992"/>
        <w:gridCol w:w="425"/>
        <w:gridCol w:w="284"/>
        <w:gridCol w:w="283"/>
        <w:gridCol w:w="4345"/>
        <w:gridCol w:w="364"/>
        <w:gridCol w:w="1711"/>
      </w:tblGrid>
      <w:tr w:rsidR="000C5976" w:rsidRPr="00F56339" w:rsidTr="003C1F44">
        <w:trPr>
          <w:trHeight w:val="1590"/>
        </w:trPr>
        <w:tc>
          <w:tcPr>
            <w:tcW w:w="9289" w:type="dxa"/>
            <w:gridSpan w:val="10"/>
            <w:tcBorders>
              <w:top w:val="nil"/>
              <w:left w:val="nil"/>
              <w:bottom w:val="nil"/>
              <w:right w:val="nil"/>
            </w:tcBorders>
            <w:shd w:val="clear" w:color="000000" w:fill="FFFFFF"/>
          </w:tcPr>
          <w:p w:rsidR="000C5976" w:rsidRPr="00F56339" w:rsidRDefault="000C5976" w:rsidP="003C1F44">
            <w:pPr>
              <w:tabs>
                <w:tab w:val="center" w:pos="4817"/>
                <w:tab w:val="left" w:pos="7890"/>
              </w:tabs>
              <w:autoSpaceDE w:val="0"/>
              <w:autoSpaceDN w:val="0"/>
              <w:adjustRightInd w:val="0"/>
              <w:jc w:val="center"/>
              <w:rPr>
                <w:b/>
                <w:bCs/>
                <w:lang w:eastAsia="ru-RU"/>
              </w:rPr>
            </w:pPr>
            <w:r w:rsidRPr="00F56339">
              <w:rPr>
                <w:b/>
                <w:bCs/>
                <w:lang w:eastAsia="ru-RU"/>
              </w:rPr>
              <w:t>АДМИНИСТРАЦИЯ</w:t>
            </w:r>
          </w:p>
          <w:p w:rsidR="000C5976" w:rsidRPr="00F56339" w:rsidRDefault="000C5976" w:rsidP="003C1F44">
            <w:pPr>
              <w:autoSpaceDE w:val="0"/>
              <w:autoSpaceDN w:val="0"/>
              <w:adjustRightInd w:val="0"/>
              <w:jc w:val="center"/>
              <w:rPr>
                <w:b/>
                <w:bCs/>
                <w:lang w:eastAsia="ru-RU"/>
              </w:rPr>
            </w:pPr>
            <w:r w:rsidRPr="00F56339">
              <w:rPr>
                <w:b/>
                <w:bCs/>
                <w:lang w:eastAsia="ru-RU"/>
              </w:rPr>
              <w:t>ГОРОДСКОГО ПОСЕЛЕНИЯ   АНДРА</w:t>
            </w:r>
          </w:p>
          <w:p w:rsidR="000C5976" w:rsidRPr="00F56339" w:rsidRDefault="000C5976" w:rsidP="003C1F44">
            <w:pPr>
              <w:autoSpaceDE w:val="0"/>
              <w:autoSpaceDN w:val="0"/>
              <w:adjustRightInd w:val="0"/>
              <w:jc w:val="center"/>
              <w:rPr>
                <w:b/>
                <w:bCs/>
                <w:lang w:eastAsia="ru-RU"/>
              </w:rPr>
            </w:pPr>
            <w:r w:rsidRPr="00F56339">
              <w:rPr>
                <w:b/>
                <w:bCs/>
                <w:lang w:eastAsia="ru-RU"/>
              </w:rPr>
              <w:t>Октябрьского района</w:t>
            </w:r>
          </w:p>
          <w:p w:rsidR="000C5976" w:rsidRPr="00F56339" w:rsidRDefault="000C5976" w:rsidP="003C1F44">
            <w:pPr>
              <w:autoSpaceDE w:val="0"/>
              <w:autoSpaceDN w:val="0"/>
              <w:adjustRightInd w:val="0"/>
              <w:jc w:val="center"/>
              <w:rPr>
                <w:b/>
                <w:bCs/>
                <w:lang w:eastAsia="ru-RU"/>
              </w:rPr>
            </w:pPr>
            <w:r w:rsidRPr="00F56339">
              <w:rPr>
                <w:b/>
                <w:bCs/>
                <w:lang w:eastAsia="ru-RU"/>
              </w:rPr>
              <w:t>Ханты- Мансийского автономного округа – Югры</w:t>
            </w:r>
          </w:p>
          <w:p w:rsidR="000C5976" w:rsidRPr="00F56339" w:rsidRDefault="000C5976" w:rsidP="003C1F44">
            <w:pPr>
              <w:autoSpaceDE w:val="0"/>
              <w:autoSpaceDN w:val="0"/>
              <w:adjustRightInd w:val="0"/>
              <w:jc w:val="center"/>
              <w:rPr>
                <w:b/>
                <w:bCs/>
                <w:lang w:eastAsia="ru-RU"/>
              </w:rPr>
            </w:pPr>
          </w:p>
          <w:p w:rsidR="000C5976" w:rsidRDefault="000C5976" w:rsidP="003C1F44">
            <w:pPr>
              <w:autoSpaceDE w:val="0"/>
              <w:autoSpaceDN w:val="0"/>
              <w:adjustRightInd w:val="0"/>
              <w:jc w:val="center"/>
              <w:rPr>
                <w:b/>
                <w:bCs/>
                <w:lang w:eastAsia="ru-RU"/>
              </w:rPr>
            </w:pPr>
            <w:r w:rsidRPr="00F56339">
              <w:rPr>
                <w:b/>
                <w:bCs/>
                <w:lang w:eastAsia="ru-RU"/>
              </w:rPr>
              <w:t>ПОСТАНОВЛЕНИЕ</w:t>
            </w:r>
            <w:r w:rsidR="00666DDE">
              <w:rPr>
                <w:b/>
                <w:bCs/>
                <w:lang w:eastAsia="ru-RU"/>
              </w:rPr>
              <w:t xml:space="preserve">                           </w:t>
            </w:r>
          </w:p>
          <w:p w:rsidR="00666DDE" w:rsidRDefault="00666DDE" w:rsidP="003C1F44">
            <w:pPr>
              <w:autoSpaceDE w:val="0"/>
              <w:autoSpaceDN w:val="0"/>
              <w:adjustRightInd w:val="0"/>
              <w:jc w:val="center"/>
              <w:rPr>
                <w:b/>
                <w:bCs/>
                <w:lang w:eastAsia="ru-RU"/>
              </w:rPr>
            </w:pPr>
          </w:p>
          <w:p w:rsidR="000C5976" w:rsidRPr="00F56339" w:rsidRDefault="000C5976" w:rsidP="00FC68C4">
            <w:pPr>
              <w:autoSpaceDE w:val="0"/>
              <w:autoSpaceDN w:val="0"/>
              <w:adjustRightInd w:val="0"/>
              <w:jc w:val="right"/>
              <w:rPr>
                <w:lang w:eastAsia="ru-RU"/>
              </w:rPr>
            </w:pPr>
          </w:p>
        </w:tc>
      </w:tr>
      <w:tr w:rsidR="000C5976" w:rsidRPr="00F56339" w:rsidTr="00BB6183">
        <w:tblPrEx>
          <w:tblCellMar>
            <w:left w:w="0" w:type="dxa"/>
            <w:right w:w="0" w:type="dxa"/>
          </w:tblCellMar>
        </w:tblPrEx>
        <w:trPr>
          <w:trHeight w:val="424"/>
        </w:trPr>
        <w:tc>
          <w:tcPr>
            <w:tcW w:w="192" w:type="dxa"/>
            <w:tcBorders>
              <w:top w:val="nil"/>
              <w:left w:val="nil"/>
              <w:bottom w:val="single" w:sz="4" w:space="0" w:color="auto"/>
              <w:right w:val="nil"/>
            </w:tcBorders>
            <w:shd w:val="clear" w:color="000000" w:fill="FFFFFF"/>
            <w:vAlign w:val="bottom"/>
          </w:tcPr>
          <w:p w:rsidR="000C5976" w:rsidRPr="005D4073" w:rsidRDefault="000C5976" w:rsidP="003C1F44">
            <w:pPr>
              <w:autoSpaceDE w:val="0"/>
              <w:autoSpaceDN w:val="0"/>
              <w:adjustRightInd w:val="0"/>
              <w:jc w:val="right"/>
              <w:rPr>
                <w:lang w:val="en-US" w:eastAsia="ru-RU"/>
              </w:rPr>
            </w:pPr>
            <w:r w:rsidRPr="005D4073">
              <w:rPr>
                <w:lang w:val="en-US" w:eastAsia="ru-RU"/>
              </w:rPr>
              <w:t>«</w:t>
            </w:r>
          </w:p>
        </w:tc>
        <w:tc>
          <w:tcPr>
            <w:tcW w:w="497" w:type="dxa"/>
            <w:tcBorders>
              <w:top w:val="nil"/>
              <w:left w:val="nil"/>
              <w:bottom w:val="single" w:sz="4" w:space="0" w:color="auto"/>
              <w:right w:val="nil"/>
            </w:tcBorders>
            <w:shd w:val="clear" w:color="000000" w:fill="FFFFFF"/>
            <w:vAlign w:val="bottom"/>
          </w:tcPr>
          <w:p w:rsidR="000C5976" w:rsidRPr="00C22F56" w:rsidRDefault="00FC68C4" w:rsidP="003C1F44">
            <w:pPr>
              <w:autoSpaceDE w:val="0"/>
              <w:autoSpaceDN w:val="0"/>
              <w:adjustRightInd w:val="0"/>
              <w:jc w:val="center"/>
              <w:rPr>
                <w:lang w:eastAsia="ru-RU"/>
              </w:rPr>
            </w:pPr>
            <w:r>
              <w:rPr>
                <w:lang w:eastAsia="ru-RU"/>
              </w:rPr>
              <w:t>18</w:t>
            </w:r>
          </w:p>
        </w:tc>
        <w:tc>
          <w:tcPr>
            <w:tcW w:w="196" w:type="dxa"/>
            <w:tcBorders>
              <w:top w:val="nil"/>
              <w:left w:val="nil"/>
              <w:bottom w:val="single" w:sz="4" w:space="0" w:color="auto"/>
              <w:right w:val="nil"/>
            </w:tcBorders>
            <w:shd w:val="clear" w:color="000000" w:fill="FFFFFF"/>
            <w:vAlign w:val="bottom"/>
          </w:tcPr>
          <w:p w:rsidR="000C5976" w:rsidRPr="005D4073" w:rsidRDefault="000C5976" w:rsidP="003C1F44">
            <w:pPr>
              <w:autoSpaceDE w:val="0"/>
              <w:autoSpaceDN w:val="0"/>
              <w:adjustRightInd w:val="0"/>
              <w:rPr>
                <w:lang w:val="en-US" w:eastAsia="ru-RU"/>
              </w:rPr>
            </w:pPr>
            <w:r w:rsidRPr="005D4073">
              <w:rPr>
                <w:lang w:val="en-US" w:eastAsia="ru-RU"/>
              </w:rPr>
              <w:t>»</w:t>
            </w:r>
          </w:p>
        </w:tc>
        <w:tc>
          <w:tcPr>
            <w:tcW w:w="992" w:type="dxa"/>
            <w:tcBorders>
              <w:top w:val="nil"/>
              <w:left w:val="nil"/>
              <w:bottom w:val="single" w:sz="4" w:space="0" w:color="auto"/>
              <w:right w:val="nil"/>
            </w:tcBorders>
            <w:shd w:val="clear" w:color="000000" w:fill="FFFFFF"/>
            <w:vAlign w:val="bottom"/>
          </w:tcPr>
          <w:p w:rsidR="000C5976" w:rsidRPr="005D4073" w:rsidRDefault="00FC68C4" w:rsidP="003C1F44">
            <w:pPr>
              <w:autoSpaceDE w:val="0"/>
              <w:autoSpaceDN w:val="0"/>
              <w:adjustRightInd w:val="0"/>
              <w:jc w:val="center"/>
              <w:rPr>
                <w:lang w:eastAsia="ru-RU"/>
              </w:rPr>
            </w:pPr>
            <w:r>
              <w:rPr>
                <w:lang w:eastAsia="ru-RU"/>
              </w:rPr>
              <w:t xml:space="preserve">мая </w:t>
            </w:r>
          </w:p>
        </w:tc>
        <w:tc>
          <w:tcPr>
            <w:tcW w:w="425" w:type="dxa"/>
            <w:tcBorders>
              <w:top w:val="nil"/>
              <w:left w:val="nil"/>
              <w:bottom w:val="single" w:sz="4" w:space="0" w:color="auto"/>
              <w:right w:val="nil"/>
            </w:tcBorders>
            <w:shd w:val="clear" w:color="000000" w:fill="FFFFFF"/>
            <w:vAlign w:val="bottom"/>
          </w:tcPr>
          <w:p w:rsidR="000C5976" w:rsidRPr="005D4073" w:rsidRDefault="000C5976" w:rsidP="003C1F44">
            <w:pPr>
              <w:autoSpaceDE w:val="0"/>
              <w:autoSpaceDN w:val="0"/>
              <w:adjustRightInd w:val="0"/>
              <w:ind w:right="-108"/>
              <w:jc w:val="right"/>
              <w:rPr>
                <w:lang w:val="en-US" w:eastAsia="ru-RU"/>
              </w:rPr>
            </w:pPr>
            <w:r w:rsidRPr="005D4073">
              <w:rPr>
                <w:lang w:eastAsia="ru-RU"/>
              </w:rPr>
              <w:t xml:space="preserve"> 20</w:t>
            </w:r>
            <w:r w:rsidRPr="005D4073">
              <w:rPr>
                <w:lang w:val="en-US" w:eastAsia="ru-RU"/>
              </w:rPr>
              <w:t>0</w:t>
            </w:r>
          </w:p>
        </w:tc>
        <w:tc>
          <w:tcPr>
            <w:tcW w:w="284" w:type="dxa"/>
            <w:tcBorders>
              <w:top w:val="nil"/>
              <w:left w:val="nil"/>
              <w:bottom w:val="single" w:sz="4" w:space="0" w:color="auto"/>
              <w:right w:val="nil"/>
            </w:tcBorders>
            <w:shd w:val="clear" w:color="000000" w:fill="FFFFFF"/>
            <w:vAlign w:val="bottom"/>
          </w:tcPr>
          <w:p w:rsidR="000C5976" w:rsidRPr="005D4073" w:rsidRDefault="00666DDE" w:rsidP="003C1F44">
            <w:pPr>
              <w:autoSpaceDE w:val="0"/>
              <w:autoSpaceDN w:val="0"/>
              <w:adjustRightInd w:val="0"/>
              <w:rPr>
                <w:lang w:eastAsia="ru-RU"/>
              </w:rPr>
            </w:pPr>
            <w:r>
              <w:rPr>
                <w:lang w:eastAsia="ru-RU"/>
              </w:rPr>
              <w:t>1</w:t>
            </w:r>
            <w:r w:rsidR="00FC68C4">
              <w:rPr>
                <w:lang w:eastAsia="ru-RU"/>
              </w:rPr>
              <w:t>8</w:t>
            </w:r>
            <w:r w:rsidR="000C5976" w:rsidRPr="005D4073">
              <w:rPr>
                <w:lang w:eastAsia="ru-RU"/>
              </w:rPr>
              <w:t xml:space="preserve">  </w:t>
            </w:r>
          </w:p>
        </w:tc>
        <w:tc>
          <w:tcPr>
            <w:tcW w:w="283" w:type="dxa"/>
            <w:tcBorders>
              <w:top w:val="nil"/>
              <w:left w:val="nil"/>
              <w:bottom w:val="single" w:sz="4" w:space="0" w:color="auto"/>
              <w:right w:val="nil"/>
            </w:tcBorders>
            <w:shd w:val="clear" w:color="000000" w:fill="FFFFFF"/>
            <w:vAlign w:val="bottom"/>
          </w:tcPr>
          <w:p w:rsidR="000C5976" w:rsidRPr="005D4073" w:rsidRDefault="000C5976" w:rsidP="00A057FF">
            <w:pPr>
              <w:autoSpaceDE w:val="0"/>
              <w:autoSpaceDN w:val="0"/>
              <w:adjustRightInd w:val="0"/>
              <w:rPr>
                <w:lang w:val="en-US" w:eastAsia="ru-RU"/>
              </w:rPr>
            </w:pPr>
            <w:r w:rsidRPr="005D4073">
              <w:rPr>
                <w:lang w:eastAsia="ru-RU"/>
              </w:rPr>
              <w:t>г.</w:t>
            </w:r>
            <w:r w:rsidR="00A057FF" w:rsidRPr="005D4073">
              <w:rPr>
                <w:lang w:eastAsia="ru-RU"/>
              </w:rPr>
              <w:t xml:space="preserve"> </w:t>
            </w:r>
          </w:p>
        </w:tc>
        <w:tc>
          <w:tcPr>
            <w:tcW w:w="4345" w:type="dxa"/>
            <w:tcBorders>
              <w:top w:val="nil"/>
              <w:left w:val="nil"/>
              <w:bottom w:val="nil"/>
              <w:right w:val="nil"/>
            </w:tcBorders>
            <w:shd w:val="clear" w:color="000000" w:fill="FFFFFF"/>
            <w:vAlign w:val="bottom"/>
          </w:tcPr>
          <w:p w:rsidR="000C5976" w:rsidRPr="00F56339" w:rsidRDefault="000C5976" w:rsidP="003C1F44">
            <w:pPr>
              <w:autoSpaceDE w:val="0"/>
              <w:autoSpaceDN w:val="0"/>
              <w:adjustRightInd w:val="0"/>
              <w:rPr>
                <w:lang w:val="en-US" w:eastAsia="ru-RU"/>
              </w:rPr>
            </w:pPr>
          </w:p>
        </w:tc>
        <w:tc>
          <w:tcPr>
            <w:tcW w:w="364" w:type="dxa"/>
            <w:tcBorders>
              <w:top w:val="nil"/>
              <w:left w:val="nil"/>
              <w:bottom w:val="nil"/>
              <w:right w:val="nil"/>
            </w:tcBorders>
            <w:shd w:val="clear" w:color="000000" w:fill="FFFFFF"/>
            <w:vAlign w:val="bottom"/>
          </w:tcPr>
          <w:p w:rsidR="000C5976" w:rsidRPr="00F56339" w:rsidRDefault="000C5976" w:rsidP="003C1F44">
            <w:pPr>
              <w:autoSpaceDE w:val="0"/>
              <w:autoSpaceDN w:val="0"/>
              <w:adjustRightInd w:val="0"/>
              <w:jc w:val="center"/>
              <w:rPr>
                <w:lang w:val="en-US" w:eastAsia="ru-RU"/>
              </w:rPr>
            </w:pPr>
            <w:r w:rsidRPr="00F56339">
              <w:rPr>
                <w:lang w:val="en-US" w:eastAsia="ru-RU"/>
              </w:rPr>
              <w:t>№</w:t>
            </w:r>
          </w:p>
        </w:tc>
        <w:tc>
          <w:tcPr>
            <w:tcW w:w="1711" w:type="dxa"/>
            <w:tcBorders>
              <w:top w:val="nil"/>
              <w:left w:val="nil"/>
              <w:bottom w:val="single" w:sz="3" w:space="0" w:color="000000"/>
              <w:right w:val="nil"/>
            </w:tcBorders>
            <w:shd w:val="clear" w:color="000000" w:fill="FFFFFF"/>
            <w:vAlign w:val="bottom"/>
          </w:tcPr>
          <w:p w:rsidR="000C5976" w:rsidRPr="00833A6B" w:rsidRDefault="00D11EF5" w:rsidP="00EF26B4">
            <w:pPr>
              <w:autoSpaceDE w:val="0"/>
              <w:autoSpaceDN w:val="0"/>
              <w:adjustRightInd w:val="0"/>
              <w:rPr>
                <w:lang w:eastAsia="ru-RU"/>
              </w:rPr>
            </w:pPr>
            <w:r>
              <w:rPr>
                <w:lang w:eastAsia="ru-RU"/>
              </w:rPr>
              <w:t xml:space="preserve"> </w:t>
            </w:r>
            <w:r w:rsidR="00FC68C4">
              <w:rPr>
                <w:lang w:eastAsia="ru-RU"/>
              </w:rPr>
              <w:t>234</w:t>
            </w:r>
            <w:r>
              <w:rPr>
                <w:lang w:eastAsia="ru-RU"/>
              </w:rPr>
              <w:t xml:space="preserve">       </w:t>
            </w:r>
          </w:p>
        </w:tc>
      </w:tr>
      <w:tr w:rsidR="000C5976" w:rsidRPr="00F56339" w:rsidTr="003C1F44">
        <w:trPr>
          <w:trHeight w:val="313"/>
        </w:trPr>
        <w:tc>
          <w:tcPr>
            <w:tcW w:w="9289" w:type="dxa"/>
            <w:gridSpan w:val="10"/>
            <w:tcBorders>
              <w:top w:val="nil"/>
              <w:left w:val="nil"/>
              <w:bottom w:val="nil"/>
              <w:right w:val="nil"/>
            </w:tcBorders>
            <w:shd w:val="clear" w:color="000000" w:fill="FFFFFF"/>
          </w:tcPr>
          <w:p w:rsidR="000C5976" w:rsidRDefault="000C5976" w:rsidP="003C1F44">
            <w:pPr>
              <w:autoSpaceDE w:val="0"/>
              <w:autoSpaceDN w:val="0"/>
              <w:adjustRightInd w:val="0"/>
              <w:rPr>
                <w:lang w:eastAsia="ru-RU"/>
              </w:rPr>
            </w:pPr>
          </w:p>
          <w:p w:rsidR="000C5976" w:rsidRPr="00F56339" w:rsidRDefault="000C5976" w:rsidP="003C1F44">
            <w:pPr>
              <w:autoSpaceDE w:val="0"/>
              <w:autoSpaceDN w:val="0"/>
              <w:adjustRightInd w:val="0"/>
              <w:rPr>
                <w:lang w:val="en-US" w:eastAsia="ru-RU"/>
              </w:rPr>
            </w:pPr>
            <w:r w:rsidRPr="00F56339">
              <w:rPr>
                <w:lang w:eastAsia="ru-RU"/>
              </w:rPr>
              <w:t>пгт. Андра</w:t>
            </w:r>
          </w:p>
        </w:tc>
      </w:tr>
    </w:tbl>
    <w:p w:rsidR="000C5976" w:rsidRDefault="000C5976" w:rsidP="000C5976">
      <w:pPr>
        <w:rPr>
          <w:b/>
        </w:rPr>
      </w:pPr>
    </w:p>
    <w:p w:rsidR="00990E4D" w:rsidRDefault="00990E4D" w:rsidP="006160E7">
      <w:pPr>
        <w:widowControl w:val="0"/>
        <w:autoSpaceDE w:val="0"/>
        <w:autoSpaceDN w:val="0"/>
        <w:adjustRightInd w:val="0"/>
        <w:ind w:right="4819"/>
        <w:rPr>
          <w:bCs/>
          <w:lang w:eastAsia="ru-RU"/>
        </w:rPr>
      </w:pPr>
      <w:r w:rsidRPr="00990E4D">
        <w:rPr>
          <w:bCs/>
          <w:lang w:eastAsia="ru-RU"/>
        </w:rPr>
        <w:t xml:space="preserve">Об утверждении порядка осуществления ведомственного контроля в сфере закупок </w:t>
      </w:r>
      <w:bookmarkStart w:id="0" w:name="_GoBack"/>
      <w:bookmarkEnd w:id="0"/>
      <w:r w:rsidRPr="00990E4D">
        <w:rPr>
          <w:bCs/>
          <w:lang w:eastAsia="ru-RU"/>
        </w:rPr>
        <w:t xml:space="preserve">товаров, работ, услуг для обеспечения муниципальных нужд </w:t>
      </w:r>
      <w:r>
        <w:rPr>
          <w:bCs/>
          <w:lang w:eastAsia="ru-RU"/>
        </w:rPr>
        <w:t xml:space="preserve">городского </w:t>
      </w:r>
    </w:p>
    <w:p w:rsidR="00990E4D" w:rsidRPr="00990E4D" w:rsidRDefault="00990E4D" w:rsidP="006160E7">
      <w:pPr>
        <w:widowControl w:val="0"/>
        <w:autoSpaceDE w:val="0"/>
        <w:autoSpaceDN w:val="0"/>
        <w:adjustRightInd w:val="0"/>
        <w:ind w:right="4819"/>
        <w:rPr>
          <w:bCs/>
          <w:lang w:eastAsia="ru-RU"/>
        </w:rPr>
      </w:pPr>
      <w:r>
        <w:rPr>
          <w:bCs/>
          <w:lang w:eastAsia="ru-RU"/>
        </w:rPr>
        <w:t>поселения Андра</w:t>
      </w:r>
    </w:p>
    <w:p w:rsidR="00EF26B4" w:rsidRPr="00CF7509" w:rsidRDefault="00EF26B4" w:rsidP="00EF26B4"/>
    <w:p w:rsidR="007E34C8" w:rsidRDefault="00A637C0" w:rsidP="00A637C0">
      <w:pPr>
        <w:widowControl w:val="0"/>
        <w:autoSpaceDE w:val="0"/>
        <w:autoSpaceDN w:val="0"/>
        <w:adjustRightInd w:val="0"/>
        <w:jc w:val="both"/>
        <w:rPr>
          <w:lang w:eastAsia="ru-RU"/>
        </w:rPr>
      </w:pPr>
      <w:r>
        <w:rPr>
          <w:lang w:eastAsia="ru-RU"/>
        </w:rPr>
        <w:t xml:space="preserve">     </w:t>
      </w:r>
      <w:r w:rsidR="00990E4D">
        <w:rPr>
          <w:lang w:eastAsia="ru-RU"/>
        </w:rPr>
        <w:t xml:space="preserve">В соответствии с </w:t>
      </w:r>
      <w:r w:rsidR="00990E4D" w:rsidRPr="00990E4D">
        <w:rPr>
          <w:lang w:eastAsia="ru-RU"/>
        </w:rPr>
        <w:t xml:space="preserve">Федеральным </w:t>
      </w:r>
      <w:hyperlink r:id="rId8" w:history="1">
        <w:r w:rsidR="00990E4D" w:rsidRPr="00990E4D">
          <w:rPr>
            <w:lang w:eastAsia="ru-RU"/>
          </w:rPr>
          <w:t>законом</w:t>
        </w:r>
      </w:hyperlink>
      <w:r w:rsidR="00990E4D" w:rsidRPr="00990E4D">
        <w:rPr>
          <w:lang w:eastAsia="ru-RU"/>
        </w:rPr>
        <w:t xml:space="preserve"> от 05.04.2013 № 44-ФЗ «О контрактной системе в сфере закупок товаров, работ, услуг для обеспечения государственных и муниципальных нужд», в целях осуществления соблюдения законодательства в сфере закупок товаров, работ, услуг для </w:t>
      </w:r>
      <w:r w:rsidR="00990E4D">
        <w:rPr>
          <w:lang w:eastAsia="ru-RU"/>
        </w:rPr>
        <w:t>обеспечения муниципальных нужд:</w:t>
      </w:r>
    </w:p>
    <w:p w:rsidR="00A637C0" w:rsidRDefault="00A637C0" w:rsidP="00A637C0">
      <w:pPr>
        <w:jc w:val="both"/>
        <w:rPr>
          <w:lang w:eastAsia="ru-RU"/>
        </w:rPr>
      </w:pPr>
    </w:p>
    <w:p w:rsidR="00A637C0" w:rsidRDefault="00A637C0" w:rsidP="00816729">
      <w:pPr>
        <w:jc w:val="both"/>
        <w:rPr>
          <w:lang w:eastAsia="ru-RU"/>
        </w:rPr>
      </w:pPr>
      <w:r>
        <w:rPr>
          <w:lang w:eastAsia="ru-RU"/>
        </w:rPr>
        <w:t xml:space="preserve">      </w:t>
      </w:r>
      <w:r w:rsidR="004223CB">
        <w:t>1.</w:t>
      </w:r>
      <w:r w:rsidR="003A439E">
        <w:rPr>
          <w:rFonts w:ascii="Arial" w:eastAsiaTheme="minorEastAsia" w:hAnsi="Arial" w:cs="Arial"/>
          <w:sz w:val="20"/>
          <w:szCs w:val="20"/>
          <w:lang w:eastAsia="ru-RU"/>
        </w:rPr>
        <w:t xml:space="preserve"> </w:t>
      </w:r>
      <w:r w:rsidRPr="00A637C0">
        <w:rPr>
          <w:lang w:eastAsia="ru-RU"/>
        </w:rPr>
        <w:t>Утвердить прилагаемый порядок осуществления ведомственного контроля в сфере закупок для обеспечения муниципальных нужд городского поселения</w:t>
      </w:r>
      <w:r>
        <w:rPr>
          <w:lang w:eastAsia="ru-RU"/>
        </w:rPr>
        <w:t xml:space="preserve"> Андра</w:t>
      </w:r>
      <w:r w:rsidR="00D251BA">
        <w:rPr>
          <w:lang w:eastAsia="ru-RU"/>
        </w:rPr>
        <w:t>, согласно приложения.</w:t>
      </w:r>
    </w:p>
    <w:p w:rsidR="00A637C0" w:rsidRPr="00D251BA" w:rsidRDefault="00A637C0" w:rsidP="00816729">
      <w:pPr>
        <w:jc w:val="both"/>
        <w:rPr>
          <w:lang w:eastAsia="ru-RU"/>
        </w:rPr>
      </w:pPr>
      <w:r>
        <w:rPr>
          <w:lang w:eastAsia="ru-RU"/>
        </w:rPr>
        <w:t xml:space="preserve">      </w:t>
      </w:r>
      <w:r w:rsidRPr="00D251BA">
        <w:rPr>
          <w:lang w:eastAsia="ru-RU"/>
        </w:rPr>
        <w:t xml:space="preserve">2. </w:t>
      </w:r>
      <w:r w:rsidR="00D251BA" w:rsidRPr="00D251BA">
        <w:rPr>
          <w:lang w:eastAsia="ru-RU"/>
        </w:rPr>
        <w:t>Обнародовать</w:t>
      </w:r>
      <w:r w:rsidR="00D251BA">
        <w:rPr>
          <w:lang w:eastAsia="ru-RU"/>
        </w:rPr>
        <w:t xml:space="preserve"> настоящее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поселение Андра по адресу: </w:t>
      </w:r>
      <w:r w:rsidR="00D251BA">
        <w:rPr>
          <w:lang w:val="en-US" w:eastAsia="ru-RU"/>
        </w:rPr>
        <w:t>www</w:t>
      </w:r>
      <w:r w:rsidR="00D251BA" w:rsidRPr="00D251BA">
        <w:rPr>
          <w:lang w:eastAsia="ru-RU"/>
        </w:rPr>
        <w:t xml:space="preserve">. </w:t>
      </w:r>
      <w:proofErr w:type="gramStart"/>
      <w:r w:rsidR="00D251BA">
        <w:rPr>
          <w:lang w:val="en-US" w:eastAsia="ru-RU"/>
        </w:rPr>
        <w:t>andra</w:t>
      </w:r>
      <w:r w:rsidR="00D251BA" w:rsidRPr="00D251BA">
        <w:rPr>
          <w:lang w:eastAsia="ru-RU"/>
        </w:rPr>
        <w:t>-</w:t>
      </w:r>
      <w:r w:rsidR="00D251BA">
        <w:rPr>
          <w:lang w:val="en-US" w:eastAsia="ru-RU"/>
        </w:rPr>
        <w:t>mo</w:t>
      </w:r>
      <w:r w:rsidR="00D251BA" w:rsidRPr="00D251BA">
        <w:rPr>
          <w:lang w:eastAsia="ru-RU"/>
        </w:rPr>
        <w:t>.</w:t>
      </w:r>
      <w:r w:rsidR="00D251BA">
        <w:rPr>
          <w:lang w:val="en-US" w:eastAsia="ru-RU"/>
        </w:rPr>
        <w:t>ru</w:t>
      </w:r>
      <w:r w:rsidR="00D251BA">
        <w:rPr>
          <w:lang w:eastAsia="ru-RU"/>
        </w:rPr>
        <w:t>.,</w:t>
      </w:r>
      <w:proofErr w:type="gramEnd"/>
      <w:r w:rsidR="00D251BA">
        <w:rPr>
          <w:lang w:eastAsia="ru-RU"/>
        </w:rPr>
        <w:t xml:space="preserve"> а также разместить на информационном стенде администрации городского поселения.</w:t>
      </w:r>
    </w:p>
    <w:p w:rsidR="00A637C0" w:rsidRPr="00D251BA" w:rsidRDefault="00A637C0" w:rsidP="00816729">
      <w:pPr>
        <w:widowControl w:val="0"/>
        <w:autoSpaceDE w:val="0"/>
        <w:autoSpaceDN w:val="0"/>
        <w:adjustRightInd w:val="0"/>
        <w:jc w:val="both"/>
        <w:rPr>
          <w:lang w:eastAsia="ru-RU"/>
        </w:rPr>
      </w:pPr>
      <w:r>
        <w:rPr>
          <w:lang w:eastAsia="ru-RU"/>
        </w:rPr>
        <w:t xml:space="preserve">      </w:t>
      </w:r>
      <w:r w:rsidRPr="00D251BA">
        <w:rPr>
          <w:lang w:eastAsia="ru-RU"/>
        </w:rPr>
        <w:t>3. Настоящее постановление вступает в силу с</w:t>
      </w:r>
      <w:r w:rsidR="00D251BA" w:rsidRPr="00D251BA">
        <w:rPr>
          <w:lang w:eastAsia="ru-RU"/>
        </w:rPr>
        <w:t xml:space="preserve"> момента официального опубликования.</w:t>
      </w:r>
      <w:r w:rsidRPr="00D251BA">
        <w:rPr>
          <w:lang w:eastAsia="ru-RU"/>
        </w:rPr>
        <w:t xml:space="preserve"> </w:t>
      </w:r>
    </w:p>
    <w:p w:rsidR="00A637C0" w:rsidRPr="00A637C0" w:rsidRDefault="00A637C0" w:rsidP="00816729">
      <w:pPr>
        <w:jc w:val="both"/>
        <w:rPr>
          <w:rFonts w:eastAsia="Calibri"/>
        </w:rPr>
      </w:pPr>
      <w:r w:rsidRPr="00D251BA">
        <w:rPr>
          <w:rFonts w:eastAsia="Calibri"/>
        </w:rPr>
        <w:t xml:space="preserve">      4. Контроль за исполнением</w:t>
      </w:r>
      <w:r w:rsidR="00D251BA">
        <w:rPr>
          <w:rFonts w:eastAsia="Calibri"/>
        </w:rPr>
        <w:t xml:space="preserve"> настоящего</w:t>
      </w:r>
      <w:r w:rsidRPr="00D251BA">
        <w:rPr>
          <w:rFonts w:eastAsia="Calibri"/>
        </w:rPr>
        <w:t xml:space="preserve"> постановления оставляю за собой.</w:t>
      </w:r>
    </w:p>
    <w:p w:rsidR="000E27F9" w:rsidRDefault="000E27F9" w:rsidP="00816729">
      <w:pPr>
        <w:tabs>
          <w:tab w:val="left" w:pos="567"/>
        </w:tabs>
        <w:ind w:right="49"/>
        <w:jc w:val="both"/>
        <w:rPr>
          <w:bCs/>
        </w:rPr>
      </w:pPr>
    </w:p>
    <w:p w:rsidR="00C767EB" w:rsidRDefault="00C767EB" w:rsidP="003662F9">
      <w:pPr>
        <w:jc w:val="both"/>
        <w:rPr>
          <w:bCs/>
        </w:rPr>
      </w:pPr>
    </w:p>
    <w:p w:rsidR="00C767EB" w:rsidRDefault="00C767EB" w:rsidP="003662F9">
      <w:pPr>
        <w:jc w:val="both"/>
        <w:rPr>
          <w:bCs/>
        </w:rPr>
      </w:pPr>
    </w:p>
    <w:p w:rsidR="000C5976" w:rsidRDefault="000C5976" w:rsidP="000C5976">
      <w:pPr>
        <w:ind w:firstLine="567"/>
        <w:jc w:val="both"/>
        <w:rPr>
          <w:bCs/>
        </w:rPr>
      </w:pPr>
    </w:p>
    <w:p w:rsidR="000C5976" w:rsidRDefault="00B06EB4" w:rsidP="000C5976">
      <w:pPr>
        <w:jc w:val="both"/>
      </w:pPr>
      <w:r>
        <w:t>Г</w:t>
      </w:r>
      <w:r w:rsidR="000C5976" w:rsidRPr="003307D1">
        <w:t>лав</w:t>
      </w:r>
      <w:r>
        <w:t>а</w:t>
      </w:r>
      <w:r w:rsidR="000C5976" w:rsidRPr="003307D1">
        <w:t xml:space="preserve"> городского поселения Андра                                                 </w:t>
      </w:r>
      <w:r w:rsidR="007E67B7">
        <w:t xml:space="preserve">               </w:t>
      </w:r>
      <w:r w:rsidR="000C5976" w:rsidRPr="003307D1">
        <w:t xml:space="preserve">    </w:t>
      </w:r>
      <w:r>
        <w:t>О.В.</w:t>
      </w:r>
      <w:r w:rsidR="00737561">
        <w:t xml:space="preserve"> </w:t>
      </w:r>
      <w:r>
        <w:t>Гончарук</w:t>
      </w:r>
    </w:p>
    <w:p w:rsidR="00BB6183" w:rsidRDefault="00BB6183" w:rsidP="000C5976">
      <w:pPr>
        <w:jc w:val="both"/>
      </w:pPr>
    </w:p>
    <w:p w:rsidR="00BB6183" w:rsidRDefault="00BB6183" w:rsidP="000C5976">
      <w:pPr>
        <w:jc w:val="both"/>
      </w:pPr>
    </w:p>
    <w:p w:rsidR="00BB6183" w:rsidRDefault="00BB6183" w:rsidP="000C5976">
      <w:pPr>
        <w:jc w:val="both"/>
      </w:pPr>
    </w:p>
    <w:p w:rsidR="00BB6183" w:rsidRDefault="00BB6183" w:rsidP="000C5976">
      <w:pPr>
        <w:jc w:val="both"/>
      </w:pPr>
    </w:p>
    <w:p w:rsidR="00BB6183" w:rsidRDefault="00BB6183" w:rsidP="000C5976">
      <w:pPr>
        <w:jc w:val="both"/>
      </w:pPr>
    </w:p>
    <w:p w:rsidR="00BB6183" w:rsidRDefault="00BB6183" w:rsidP="000C5976">
      <w:pPr>
        <w:jc w:val="both"/>
      </w:pPr>
    </w:p>
    <w:p w:rsidR="000C5976" w:rsidRDefault="000C5976" w:rsidP="000C5976"/>
    <w:p w:rsidR="008F0AC7" w:rsidRDefault="008F0AC7"/>
    <w:p w:rsidR="000F7A6D" w:rsidRDefault="000F7A6D"/>
    <w:p w:rsidR="00FC68C4" w:rsidRDefault="00FC68C4" w:rsidP="00FC68C4">
      <w:pPr>
        <w:tabs>
          <w:tab w:val="left" w:pos="6030"/>
        </w:tabs>
      </w:pPr>
    </w:p>
    <w:p w:rsidR="00C82E4A" w:rsidRPr="00FC68C4" w:rsidRDefault="00FC68C4" w:rsidP="00FC68C4">
      <w:pPr>
        <w:tabs>
          <w:tab w:val="left" w:pos="6030"/>
        </w:tabs>
        <w:sectPr w:rsidR="00C82E4A" w:rsidRPr="00FC68C4" w:rsidSect="00C22F56">
          <w:footerReference w:type="default" r:id="rId9"/>
          <w:pgSz w:w="11906" w:h="16838"/>
          <w:pgMar w:top="851" w:right="850" w:bottom="1134" w:left="1701" w:header="708" w:footer="708" w:gutter="0"/>
          <w:cols w:space="708"/>
          <w:docGrid w:linePitch="360"/>
        </w:sectPr>
      </w:pPr>
      <w:r>
        <w:tab/>
      </w:r>
    </w:p>
    <w:p w:rsidR="003A439E" w:rsidRPr="003A439E" w:rsidRDefault="003A439E" w:rsidP="00FC68C4">
      <w:pPr>
        <w:pStyle w:val="ConsPlusNormal"/>
        <w:jc w:val="right"/>
        <w:rPr>
          <w:rFonts w:ascii="Times New Roman" w:hAnsi="Times New Roman" w:cs="Times New Roman"/>
          <w:sz w:val="24"/>
          <w:szCs w:val="24"/>
        </w:rPr>
      </w:pPr>
      <w:r w:rsidRPr="003A439E">
        <w:rPr>
          <w:rFonts w:ascii="Times New Roman" w:hAnsi="Times New Roman" w:cs="Times New Roman"/>
          <w:sz w:val="24"/>
          <w:szCs w:val="24"/>
        </w:rPr>
        <w:lastRenderedPageBreak/>
        <w:t>Приложение</w:t>
      </w:r>
    </w:p>
    <w:p w:rsidR="003A439E" w:rsidRPr="003A439E" w:rsidRDefault="003A439E" w:rsidP="003A439E">
      <w:pPr>
        <w:pStyle w:val="ConsPlusNormal"/>
        <w:jc w:val="right"/>
        <w:rPr>
          <w:rFonts w:ascii="Times New Roman" w:hAnsi="Times New Roman" w:cs="Times New Roman"/>
          <w:sz w:val="24"/>
          <w:szCs w:val="24"/>
        </w:rPr>
      </w:pPr>
      <w:r w:rsidRPr="003A439E">
        <w:rPr>
          <w:rFonts w:ascii="Times New Roman" w:hAnsi="Times New Roman" w:cs="Times New Roman"/>
          <w:sz w:val="24"/>
          <w:szCs w:val="24"/>
        </w:rPr>
        <w:t>к постановлению администрации</w:t>
      </w:r>
    </w:p>
    <w:p w:rsidR="003A439E" w:rsidRPr="003A439E" w:rsidRDefault="003A439E" w:rsidP="003A439E">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поселения Андра</w:t>
      </w:r>
    </w:p>
    <w:p w:rsidR="003A439E" w:rsidRPr="003A439E" w:rsidRDefault="003A439E" w:rsidP="003A439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FC68C4">
        <w:rPr>
          <w:rFonts w:ascii="Times New Roman" w:hAnsi="Times New Roman" w:cs="Times New Roman"/>
          <w:sz w:val="24"/>
          <w:szCs w:val="24"/>
        </w:rPr>
        <w:t xml:space="preserve">«18» мая </w:t>
      </w:r>
      <w:r>
        <w:rPr>
          <w:rFonts w:ascii="Times New Roman" w:hAnsi="Times New Roman" w:cs="Times New Roman"/>
          <w:sz w:val="24"/>
          <w:szCs w:val="24"/>
        </w:rPr>
        <w:t xml:space="preserve">2018 г. № </w:t>
      </w:r>
      <w:r w:rsidR="00FC68C4">
        <w:rPr>
          <w:rFonts w:ascii="Times New Roman" w:hAnsi="Times New Roman" w:cs="Times New Roman"/>
          <w:sz w:val="24"/>
          <w:szCs w:val="24"/>
        </w:rPr>
        <w:t>234</w:t>
      </w:r>
    </w:p>
    <w:p w:rsidR="003A439E" w:rsidRPr="003A439E" w:rsidRDefault="003A439E" w:rsidP="003A439E">
      <w:pPr>
        <w:pStyle w:val="ConsPlusNormal"/>
        <w:jc w:val="right"/>
        <w:rPr>
          <w:rFonts w:ascii="Times New Roman" w:hAnsi="Times New Roman" w:cs="Times New Roman"/>
          <w:sz w:val="24"/>
          <w:szCs w:val="24"/>
        </w:rPr>
      </w:pPr>
    </w:p>
    <w:p w:rsidR="00A637C0" w:rsidRPr="00A637C0" w:rsidRDefault="00A637C0" w:rsidP="00A637C0">
      <w:pPr>
        <w:widowControl w:val="0"/>
        <w:autoSpaceDE w:val="0"/>
        <w:autoSpaceDN w:val="0"/>
        <w:adjustRightInd w:val="0"/>
        <w:jc w:val="center"/>
        <w:rPr>
          <w:b/>
          <w:bCs/>
          <w:lang w:eastAsia="ru-RU"/>
        </w:rPr>
      </w:pPr>
      <w:r w:rsidRPr="00A637C0">
        <w:rPr>
          <w:b/>
          <w:bCs/>
          <w:lang w:eastAsia="ru-RU"/>
        </w:rPr>
        <w:t>ПОРЯДОК</w:t>
      </w:r>
    </w:p>
    <w:p w:rsidR="00A637C0" w:rsidRPr="00A637C0" w:rsidRDefault="00A637C0" w:rsidP="00A637C0">
      <w:pPr>
        <w:widowControl w:val="0"/>
        <w:autoSpaceDE w:val="0"/>
        <w:autoSpaceDN w:val="0"/>
        <w:adjustRightInd w:val="0"/>
        <w:jc w:val="center"/>
        <w:rPr>
          <w:b/>
          <w:bCs/>
          <w:lang w:eastAsia="ru-RU"/>
        </w:rPr>
      </w:pPr>
      <w:r w:rsidRPr="00A637C0">
        <w:rPr>
          <w:b/>
          <w:bCs/>
          <w:lang w:eastAsia="ru-RU"/>
        </w:rPr>
        <w:t>ОСУЩЕСТВЛЕНИЯ ВЕДОМСТВЕННОГО КОНТРОЛЯ В СФЕРЕ ЗАКУПОК ДЛЯ</w:t>
      </w:r>
    </w:p>
    <w:p w:rsidR="00A637C0" w:rsidRPr="00A637C0" w:rsidRDefault="00A637C0" w:rsidP="00A637C0">
      <w:pPr>
        <w:widowControl w:val="0"/>
        <w:autoSpaceDE w:val="0"/>
        <w:autoSpaceDN w:val="0"/>
        <w:adjustRightInd w:val="0"/>
        <w:jc w:val="center"/>
        <w:rPr>
          <w:b/>
          <w:bCs/>
          <w:lang w:eastAsia="ru-RU"/>
        </w:rPr>
      </w:pPr>
      <w:r w:rsidRPr="00A637C0">
        <w:rPr>
          <w:b/>
          <w:bCs/>
          <w:lang w:eastAsia="ru-RU"/>
        </w:rPr>
        <w:t>ОБЕСПЕЧЕНИЯ МУНИЦИПАЛЬНЫХ НУЖД ГОРОДСКОГО ПОСЕЛЕНИЯ</w:t>
      </w:r>
      <w:r>
        <w:rPr>
          <w:b/>
          <w:bCs/>
          <w:lang w:eastAsia="ru-RU"/>
        </w:rPr>
        <w:t xml:space="preserve"> АНДРА</w:t>
      </w:r>
    </w:p>
    <w:p w:rsidR="00A637C0" w:rsidRPr="00A637C0" w:rsidRDefault="00A637C0" w:rsidP="00A637C0">
      <w:pPr>
        <w:widowControl w:val="0"/>
        <w:autoSpaceDE w:val="0"/>
        <w:autoSpaceDN w:val="0"/>
        <w:adjustRightInd w:val="0"/>
        <w:jc w:val="center"/>
        <w:rPr>
          <w:lang w:eastAsia="ru-RU"/>
        </w:rPr>
      </w:pPr>
    </w:p>
    <w:p w:rsidR="00A637C0" w:rsidRPr="00FC68C4" w:rsidRDefault="00A637C0" w:rsidP="00A637C0">
      <w:pPr>
        <w:widowControl w:val="0"/>
        <w:autoSpaceDE w:val="0"/>
        <w:autoSpaceDN w:val="0"/>
        <w:adjustRightInd w:val="0"/>
        <w:ind w:firstLine="539"/>
        <w:jc w:val="both"/>
        <w:rPr>
          <w:lang w:eastAsia="ru-RU"/>
        </w:rPr>
      </w:pPr>
      <w:r w:rsidRPr="00A637C0">
        <w:rPr>
          <w:sz w:val="25"/>
          <w:szCs w:val="25"/>
          <w:lang w:eastAsia="ru-RU"/>
        </w:rPr>
        <w:t>1</w:t>
      </w:r>
      <w:r w:rsidRPr="00FC68C4">
        <w:rPr>
          <w:lang w:eastAsia="ru-RU"/>
        </w:rPr>
        <w:t xml:space="preserve">. Настоящий Порядок устанавливает правила осуществления администрацией городского поселения Андра (далее - орган ведомственного контроля) ведомственного контроля в сфере закупок товаров, работ, услуг для обеспечения муниципальных нужд городского поселения Андра (далее - ведомственный контроль) за соблюдением законодательства Российской Федерации (далее - законодательство о контрактной системе) в отношении подведомственных им учреждений, осуществляющих закупки товаров, работ, услуг в соответствии с Федеральным </w:t>
      </w:r>
      <w:hyperlink r:id="rId10" w:history="1">
        <w:r w:rsidRPr="00FC68C4">
          <w:rPr>
            <w:lang w:eastAsia="ru-RU"/>
          </w:rPr>
          <w:t>законом</w:t>
        </w:r>
      </w:hyperlink>
      <w:r w:rsidRPr="00FC68C4">
        <w:rPr>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подведомственный заказчик).</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A637C0" w:rsidRPr="00FC68C4" w:rsidRDefault="00DA73E1" w:rsidP="00A637C0">
      <w:pPr>
        <w:widowControl w:val="0"/>
        <w:autoSpaceDE w:val="0"/>
        <w:autoSpaceDN w:val="0"/>
        <w:adjustRightInd w:val="0"/>
        <w:ind w:firstLine="539"/>
        <w:jc w:val="both"/>
        <w:rPr>
          <w:lang w:eastAsia="ru-RU"/>
        </w:rPr>
      </w:pPr>
      <w:bookmarkStart w:id="1" w:name="Par49"/>
      <w:bookmarkEnd w:id="1"/>
      <w:r w:rsidRPr="00FC68C4">
        <w:rPr>
          <w:lang w:eastAsia="ru-RU"/>
        </w:rPr>
        <w:t>3.1</w:t>
      </w:r>
      <w:r w:rsidR="00A637C0" w:rsidRPr="00FC68C4">
        <w:rPr>
          <w:lang w:eastAsia="ru-RU"/>
        </w:rPr>
        <w:t>.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A637C0" w:rsidRPr="00FC68C4" w:rsidRDefault="00DA73E1" w:rsidP="00A637C0">
      <w:pPr>
        <w:widowControl w:val="0"/>
        <w:autoSpaceDE w:val="0"/>
        <w:autoSpaceDN w:val="0"/>
        <w:adjustRightInd w:val="0"/>
        <w:ind w:firstLine="539"/>
        <w:jc w:val="both"/>
        <w:rPr>
          <w:lang w:eastAsia="ru-RU"/>
        </w:rPr>
      </w:pPr>
      <w:bookmarkStart w:id="2" w:name="Par50"/>
      <w:bookmarkEnd w:id="2"/>
      <w:r w:rsidRPr="00FC68C4">
        <w:rPr>
          <w:lang w:eastAsia="ru-RU"/>
        </w:rPr>
        <w:t>3.2</w:t>
      </w:r>
      <w:r w:rsidR="00A637C0" w:rsidRPr="00FC68C4">
        <w:rPr>
          <w:lang w:eastAsia="ru-RU"/>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637C0" w:rsidRPr="00FC68C4" w:rsidRDefault="00DA73E1" w:rsidP="00A637C0">
      <w:pPr>
        <w:widowControl w:val="0"/>
        <w:autoSpaceDE w:val="0"/>
        <w:autoSpaceDN w:val="0"/>
        <w:adjustRightInd w:val="0"/>
        <w:ind w:firstLine="539"/>
        <w:jc w:val="both"/>
        <w:rPr>
          <w:lang w:eastAsia="ru-RU"/>
        </w:rPr>
      </w:pPr>
      <w:r w:rsidRPr="00FC68C4">
        <w:rPr>
          <w:lang w:eastAsia="ru-RU"/>
        </w:rPr>
        <w:t>3.3</w:t>
      </w:r>
      <w:r w:rsidR="00A637C0" w:rsidRPr="00FC68C4">
        <w:rPr>
          <w:lang w:eastAsia="ru-RU"/>
        </w:rPr>
        <w:t>. соответствия поставленного товара, выполненной работы (ее результата) или оказанной услуги условиям контракта;</w:t>
      </w:r>
    </w:p>
    <w:p w:rsidR="00A637C0" w:rsidRPr="00FC68C4" w:rsidRDefault="00DA73E1" w:rsidP="00A637C0">
      <w:pPr>
        <w:widowControl w:val="0"/>
        <w:autoSpaceDE w:val="0"/>
        <w:autoSpaceDN w:val="0"/>
        <w:adjustRightInd w:val="0"/>
        <w:ind w:firstLine="539"/>
        <w:jc w:val="both"/>
        <w:rPr>
          <w:lang w:eastAsia="ru-RU"/>
        </w:rPr>
      </w:pPr>
      <w:r w:rsidRPr="00FC68C4">
        <w:rPr>
          <w:lang w:eastAsia="ru-RU"/>
        </w:rPr>
        <w:t>3.4</w:t>
      </w:r>
      <w:r w:rsidR="00A637C0" w:rsidRPr="00FC68C4">
        <w:rPr>
          <w:lang w:eastAsia="ru-RU"/>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637C0" w:rsidRPr="00FC68C4" w:rsidRDefault="00DA73E1" w:rsidP="00A637C0">
      <w:pPr>
        <w:widowControl w:val="0"/>
        <w:autoSpaceDE w:val="0"/>
        <w:autoSpaceDN w:val="0"/>
        <w:adjustRightInd w:val="0"/>
        <w:ind w:firstLine="539"/>
        <w:jc w:val="both"/>
        <w:rPr>
          <w:lang w:eastAsia="ru-RU"/>
        </w:rPr>
      </w:pPr>
      <w:r w:rsidRPr="00FC68C4">
        <w:rPr>
          <w:lang w:eastAsia="ru-RU"/>
        </w:rPr>
        <w:t>3.5</w:t>
      </w:r>
      <w:r w:rsidR="00A637C0" w:rsidRPr="00FC68C4">
        <w:rPr>
          <w:lang w:eastAsia="ru-RU"/>
        </w:rPr>
        <w:t>. соответствия использования поставленного товара, выполненной работы (ее результата) или оказанной услуги целям осуществления закупки.</w:t>
      </w:r>
    </w:p>
    <w:p w:rsidR="00A637C0" w:rsidRPr="00FC68C4" w:rsidRDefault="00A637C0" w:rsidP="00A637C0">
      <w:pPr>
        <w:widowControl w:val="0"/>
        <w:autoSpaceDE w:val="0"/>
        <w:autoSpaceDN w:val="0"/>
        <w:adjustRightInd w:val="0"/>
        <w:ind w:firstLine="539"/>
        <w:jc w:val="both"/>
        <w:rPr>
          <w:lang w:eastAsia="ru-RU"/>
        </w:rPr>
      </w:pPr>
      <w:bookmarkStart w:id="3" w:name="Par63"/>
      <w:bookmarkEnd w:id="3"/>
      <w:r w:rsidRPr="00FC68C4">
        <w:rPr>
          <w:lang w:eastAsia="ru-RU"/>
        </w:rPr>
        <w:t>4. Ведомственный контроль осуществляется в соответствии с порядком, утвержденным органом ведомственного контроля.</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5. Органом ведомственного контроля определяется перечень должностных лиц органа ведомственного контроля, уполномоченных на осуществление ведомственного контроля.</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6. Ведомственный контроль осуществляется путем проведения выездных или документарных мероприятий ведомственного контроля.</w:t>
      </w:r>
    </w:p>
    <w:p w:rsidR="00A637C0" w:rsidRPr="00FC68C4" w:rsidRDefault="00A637C0" w:rsidP="00A637C0">
      <w:pPr>
        <w:widowControl w:val="0"/>
        <w:autoSpaceDE w:val="0"/>
        <w:autoSpaceDN w:val="0"/>
        <w:adjustRightInd w:val="0"/>
        <w:ind w:firstLine="539"/>
        <w:jc w:val="both"/>
        <w:rPr>
          <w:lang w:eastAsia="ru-RU"/>
        </w:rPr>
      </w:pPr>
      <w:bookmarkStart w:id="4" w:name="Par69"/>
      <w:bookmarkEnd w:id="4"/>
      <w:r w:rsidRPr="00FC68C4">
        <w:rPr>
          <w:lang w:eastAsia="ru-RU"/>
        </w:rPr>
        <w:t>7. Должностные лица органов ведомственного контроля, уполномоченные на осуществление ведомственного контроля, должны иметь высшее образование или дополнительное профессиональное образование в сфере закупок.</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8. Выездные или документарные мероприятия ведомственного контроля проводятся по распоряжению руководителя органа ведомственного контроля или иного лица, уполномоченного руководителем органа ведомственного контроля.</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 xml:space="preserve">9. Орган ведомственного контроля уведомляет заказчика о проведении мероприятия ведомственного контроля не позднее, чем за 5 календарных дней до начала проведения такого мероприятия путем направления телефонограммы, телеграммы, по факсимильной связи или электронной почте, с использованием системы электронного документооборота </w:t>
      </w:r>
      <w:r w:rsidRPr="00FC68C4">
        <w:rPr>
          <w:lang w:eastAsia="ru-RU"/>
        </w:rPr>
        <w:lastRenderedPageBreak/>
        <w:t>либо иным доступным способом уведомления о проведении мероприятия ведомственного контроля (далее - уведомление).</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10. Уведомление должно содержать следующую информацию:</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10.1. наименование заказчика, которому адресовано уведомление;</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10.2. предмет мероприятия ведомственного контроля (проверяемые вопросы), в том числе период времени, за который проверяется деятельность заказчика;</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10.3. вид мероприятия ведомственного контроля (выездное или документарное);</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10.4. дата начала и дата окончания проведения мероприятия ведомственного контроля;</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10.5. перечень должностных лиц органа ведомственного контроля, уполномоченных на осуществление ведомственного контроля;</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10.6. запрос о предоставлении документов, информации, материальных средств, необходимых для осуществления мероприятия ведомственного контроля;</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10.7.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11. Срок проведения мероприятия ведомственного контроля не может составлять более чем 15 календарных дней.</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В случаях, требующих проведения специальной проверки, истребования дополнительных материалов, принятия других мер, срок проведения мероприятия ведомственного контроля подлежит продлению только один раз на срок не более чем 15 календарных дней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12. При проведении мероприятия ведомственного контроля должностные лица органа ведомственного контроля, уполномоченные на осуществление ведомственного контроля, имеют право:</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12.1.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12.2.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12.3. на получение необходимых объяснений в письменной форме, в форме электронного документа и (или) устной форме по вопросам проводимого меро</w:t>
      </w:r>
      <w:r w:rsidR="00BA5894" w:rsidRPr="00FC68C4">
        <w:rPr>
          <w:lang w:eastAsia="ru-RU"/>
        </w:rPr>
        <w:t>приятия ведомственного контроля;</w:t>
      </w:r>
    </w:p>
    <w:p w:rsidR="00BA5894" w:rsidRPr="00FC68C4" w:rsidRDefault="00BA5894" w:rsidP="00A637C0">
      <w:pPr>
        <w:widowControl w:val="0"/>
        <w:autoSpaceDE w:val="0"/>
        <w:autoSpaceDN w:val="0"/>
        <w:adjustRightInd w:val="0"/>
        <w:ind w:firstLine="539"/>
        <w:jc w:val="both"/>
        <w:rPr>
          <w:lang w:eastAsia="ru-RU"/>
        </w:rPr>
      </w:pPr>
      <w:r w:rsidRPr="00FC68C4">
        <w:rPr>
          <w:lang w:eastAsia="ru-RU"/>
        </w:rPr>
        <w:t>12.4. на текущий контроль приемки приоритетных направлений закупаемых товаров, работ, услуг, в том числе осмотра осуществления подведомственным учреждением приемки товаров, работ, услуг;</w:t>
      </w:r>
    </w:p>
    <w:p w:rsidR="00BA5894" w:rsidRPr="00FC68C4" w:rsidRDefault="00BA5894" w:rsidP="00A637C0">
      <w:pPr>
        <w:widowControl w:val="0"/>
        <w:autoSpaceDE w:val="0"/>
        <w:autoSpaceDN w:val="0"/>
        <w:adjustRightInd w:val="0"/>
        <w:ind w:firstLine="539"/>
        <w:jc w:val="both"/>
        <w:rPr>
          <w:lang w:eastAsia="ru-RU"/>
        </w:rPr>
      </w:pPr>
      <w:r w:rsidRPr="00FC68C4">
        <w:rPr>
          <w:lang w:eastAsia="ru-RU"/>
        </w:rPr>
        <w:t>12.5. последующий контроль отчетных документов принятых товаров, работ, услуг с учетом результатов фото-видео съемки и (или) проведение осмотра результатов фактического исполнения контрактов;</w:t>
      </w:r>
    </w:p>
    <w:p w:rsidR="00362D35" w:rsidRPr="00FC68C4" w:rsidRDefault="00BA5894" w:rsidP="00BA5894">
      <w:pPr>
        <w:widowControl w:val="0"/>
        <w:autoSpaceDE w:val="0"/>
        <w:autoSpaceDN w:val="0"/>
        <w:adjustRightInd w:val="0"/>
        <w:ind w:firstLine="539"/>
        <w:jc w:val="both"/>
        <w:rPr>
          <w:lang w:eastAsia="ru-RU"/>
        </w:rPr>
      </w:pPr>
      <w:r w:rsidRPr="00FC68C4">
        <w:rPr>
          <w:lang w:eastAsia="ru-RU"/>
        </w:rPr>
        <w:t>12.6. иных мер, направленных на осуществление ведомственного контроля исполнения муниципальных контрактов, гражданско-правовых договоров, в том числе фактической передачи и качества закупленных товаров, работ, услуг.</w:t>
      </w:r>
    </w:p>
    <w:p w:rsidR="00A637C0" w:rsidRPr="00FC68C4" w:rsidRDefault="00A637C0" w:rsidP="00A637C0">
      <w:pPr>
        <w:widowControl w:val="0"/>
        <w:autoSpaceDE w:val="0"/>
        <w:autoSpaceDN w:val="0"/>
        <w:adjustRightInd w:val="0"/>
        <w:ind w:firstLine="539"/>
        <w:jc w:val="both"/>
        <w:rPr>
          <w:lang w:eastAsia="ru-RU"/>
        </w:rPr>
      </w:pPr>
      <w:bookmarkStart w:id="5" w:name="Par86"/>
      <w:bookmarkEnd w:id="5"/>
      <w:r w:rsidRPr="00FC68C4">
        <w:rPr>
          <w:lang w:eastAsia="ru-RU"/>
        </w:rPr>
        <w:t>13. По результатам проведения мероприятия ведомственного контроля составляется акт проверки, который подписывается должностными лицами органа ведомственного контроля, уполномоченными на осуществление ведомственного контроля, и представляется руководителю органа ведомственного контроля или иному уполномоченному руководителем органа ведомственного контроля лицу.</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lastRenderedPageBreak/>
        <w:t xml:space="preserve">При выявлении нарушений по результатам мероприятия ведомственного контроля должностными лицами органа ведомственного контроля, уполномоченными на осуществление ведомственного контроля, в порядке, установленном регламентом, указанным в </w:t>
      </w:r>
      <w:hyperlink w:anchor="Par63" w:history="1">
        <w:r w:rsidRPr="00FC68C4">
          <w:rPr>
            <w:lang w:eastAsia="ru-RU"/>
          </w:rPr>
          <w:t>пункте 4</w:t>
        </w:r>
      </w:hyperlink>
      <w:r w:rsidRPr="00FC68C4">
        <w:rPr>
          <w:lang w:eastAsia="ru-RU"/>
        </w:rPr>
        <w:t xml:space="preserve"> настоящего Порядка, разрабатывается и утверждается план устранения выявленных нарушений.</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14. В случае выявления по результатам проверок действий (бездействия), содержащих признаки административного правонарушения, материалы проверки в течение трех рабочих дней со дня подписания акта проверки должностными лицами органа ведомственного контроля, уполномоченными на осуществление ведомственного контроля, подлежат направлению в контрольный орган в сфере закупок, наделенный правом рассматривать дела об административных правонарушениях, а в случае выявления действий (бездействия), содержащих признаки состава уголовного преступления, - в правоохранительные органы в течение трех рабочих дней со дня выявления факта совершения такого действия (бездействия).</w:t>
      </w:r>
    </w:p>
    <w:p w:rsidR="00A637C0" w:rsidRPr="00FC68C4" w:rsidRDefault="00A637C0" w:rsidP="00A637C0">
      <w:pPr>
        <w:widowControl w:val="0"/>
        <w:autoSpaceDE w:val="0"/>
        <w:autoSpaceDN w:val="0"/>
        <w:adjustRightInd w:val="0"/>
        <w:ind w:firstLine="539"/>
        <w:jc w:val="both"/>
        <w:rPr>
          <w:lang w:eastAsia="ru-RU"/>
        </w:rPr>
      </w:pPr>
      <w:r w:rsidRPr="00FC68C4">
        <w:rPr>
          <w:lang w:eastAsia="ru-RU"/>
        </w:rPr>
        <w:t xml:space="preserve">15. Материалы по результатам мероприятий ведомственного контроля, в том числе план устранения выявленных нарушений, указанный в </w:t>
      </w:r>
      <w:hyperlink w:anchor="Par86" w:history="1">
        <w:r w:rsidRPr="00FC68C4">
          <w:rPr>
            <w:lang w:eastAsia="ru-RU"/>
          </w:rPr>
          <w:t>пункте 13</w:t>
        </w:r>
      </w:hyperlink>
      <w:r w:rsidRPr="00FC68C4">
        <w:rPr>
          <w:lang w:eastAsia="ru-RU"/>
        </w:rPr>
        <w:t xml:space="preserve">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D533F8" w:rsidRPr="00FC68C4" w:rsidRDefault="00D533F8" w:rsidP="00A637C0">
      <w:pPr>
        <w:pStyle w:val="ConsPlusNormal"/>
        <w:jc w:val="center"/>
        <w:rPr>
          <w:sz w:val="24"/>
          <w:szCs w:val="24"/>
        </w:rPr>
      </w:pPr>
    </w:p>
    <w:sectPr w:rsidR="00D533F8" w:rsidRPr="00FC68C4" w:rsidSect="00A637C0">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629" w:rsidRDefault="00FF6629" w:rsidP="003A439E">
      <w:r>
        <w:separator/>
      </w:r>
    </w:p>
  </w:endnote>
  <w:endnote w:type="continuationSeparator" w:id="0">
    <w:p w:rsidR="00FF6629" w:rsidRDefault="00FF6629" w:rsidP="003A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261969"/>
      <w:docPartObj>
        <w:docPartGallery w:val="Page Numbers (Bottom of Page)"/>
        <w:docPartUnique/>
      </w:docPartObj>
    </w:sdtPr>
    <w:sdtEndPr/>
    <w:sdtContent>
      <w:p w:rsidR="00FC68C4" w:rsidRDefault="00FC68C4">
        <w:pPr>
          <w:pStyle w:val="a8"/>
          <w:jc w:val="right"/>
        </w:pPr>
        <w:r>
          <w:fldChar w:fldCharType="begin"/>
        </w:r>
        <w:r>
          <w:instrText>PAGE   \* MERGEFORMAT</w:instrText>
        </w:r>
        <w:r>
          <w:fldChar w:fldCharType="separate"/>
        </w:r>
        <w:r w:rsidR="006160E7">
          <w:rPr>
            <w:noProof/>
          </w:rPr>
          <w:t>4</w:t>
        </w:r>
        <w:r>
          <w:fldChar w:fldCharType="end"/>
        </w:r>
      </w:p>
    </w:sdtContent>
  </w:sdt>
  <w:p w:rsidR="00FC68C4" w:rsidRDefault="00FC68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629" w:rsidRDefault="00FF6629" w:rsidP="003A439E">
      <w:r>
        <w:separator/>
      </w:r>
    </w:p>
  </w:footnote>
  <w:footnote w:type="continuationSeparator" w:id="0">
    <w:p w:rsidR="00FF6629" w:rsidRDefault="00FF6629" w:rsidP="003A4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C4"/>
    <w:rsid w:val="0003217A"/>
    <w:rsid w:val="0005258A"/>
    <w:rsid w:val="000A2869"/>
    <w:rsid w:val="000C5976"/>
    <w:rsid w:val="000E27F9"/>
    <w:rsid w:val="000F27BA"/>
    <w:rsid w:val="000F6296"/>
    <w:rsid w:val="000F7A6D"/>
    <w:rsid w:val="001429F6"/>
    <w:rsid w:val="00163204"/>
    <w:rsid w:val="00231434"/>
    <w:rsid w:val="0024368B"/>
    <w:rsid w:val="002E5CB3"/>
    <w:rsid w:val="00327C03"/>
    <w:rsid w:val="00353DC0"/>
    <w:rsid w:val="00362D35"/>
    <w:rsid w:val="003662F9"/>
    <w:rsid w:val="003A439E"/>
    <w:rsid w:val="003F2CDB"/>
    <w:rsid w:val="00407212"/>
    <w:rsid w:val="004223CB"/>
    <w:rsid w:val="00450B13"/>
    <w:rsid w:val="004A7174"/>
    <w:rsid w:val="00543E19"/>
    <w:rsid w:val="005A11DB"/>
    <w:rsid w:val="005D4073"/>
    <w:rsid w:val="005F0A10"/>
    <w:rsid w:val="00615DBD"/>
    <w:rsid w:val="006160E7"/>
    <w:rsid w:val="00666DDE"/>
    <w:rsid w:val="006C776C"/>
    <w:rsid w:val="00737561"/>
    <w:rsid w:val="00737F4E"/>
    <w:rsid w:val="007E34C8"/>
    <w:rsid w:val="007E67B7"/>
    <w:rsid w:val="007F2CC5"/>
    <w:rsid w:val="00816729"/>
    <w:rsid w:val="008354EC"/>
    <w:rsid w:val="008559C3"/>
    <w:rsid w:val="00857E3E"/>
    <w:rsid w:val="0086129A"/>
    <w:rsid w:val="00890888"/>
    <w:rsid w:val="008F0AC7"/>
    <w:rsid w:val="00990E4D"/>
    <w:rsid w:val="00A057FF"/>
    <w:rsid w:val="00A3280B"/>
    <w:rsid w:val="00A637C0"/>
    <w:rsid w:val="00AB4AF7"/>
    <w:rsid w:val="00B06EB4"/>
    <w:rsid w:val="00BA5894"/>
    <w:rsid w:val="00BB6183"/>
    <w:rsid w:val="00BF1CC4"/>
    <w:rsid w:val="00C22F56"/>
    <w:rsid w:val="00C42288"/>
    <w:rsid w:val="00C767EB"/>
    <w:rsid w:val="00C82E4A"/>
    <w:rsid w:val="00CC6B6A"/>
    <w:rsid w:val="00CE2D6C"/>
    <w:rsid w:val="00D11EF5"/>
    <w:rsid w:val="00D251BA"/>
    <w:rsid w:val="00D3121E"/>
    <w:rsid w:val="00D3466E"/>
    <w:rsid w:val="00D533F8"/>
    <w:rsid w:val="00DA73E1"/>
    <w:rsid w:val="00DB56B7"/>
    <w:rsid w:val="00DD2F35"/>
    <w:rsid w:val="00E81E28"/>
    <w:rsid w:val="00EF26B4"/>
    <w:rsid w:val="00F93E2C"/>
    <w:rsid w:val="00FB077C"/>
    <w:rsid w:val="00FC68C4"/>
    <w:rsid w:val="00FF6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A0C622-21AE-42CA-9A04-F1CAE4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7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F26B4"/>
    <w:pPr>
      <w:keepNext/>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77C"/>
    <w:rPr>
      <w:rFonts w:ascii="Segoe UI" w:hAnsi="Segoe UI" w:cs="Segoe UI"/>
      <w:sz w:val="18"/>
      <w:szCs w:val="18"/>
    </w:rPr>
  </w:style>
  <w:style w:type="character" w:customStyle="1" w:styleId="a4">
    <w:name w:val="Текст выноски Знак"/>
    <w:basedOn w:val="a0"/>
    <w:link w:val="a3"/>
    <w:uiPriority w:val="99"/>
    <w:semiHidden/>
    <w:rsid w:val="00FB077C"/>
    <w:rPr>
      <w:rFonts w:ascii="Segoe UI" w:eastAsia="Times New Roman" w:hAnsi="Segoe UI" w:cs="Segoe UI"/>
      <w:sz w:val="18"/>
      <w:szCs w:val="18"/>
    </w:rPr>
  </w:style>
  <w:style w:type="table" w:styleId="a5">
    <w:name w:val="Table Grid"/>
    <w:basedOn w:val="a1"/>
    <w:uiPriority w:val="39"/>
    <w:rsid w:val="00C8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F26B4"/>
    <w:rPr>
      <w:rFonts w:ascii="Times New Roman" w:eastAsia="Times New Roman" w:hAnsi="Times New Roman" w:cs="Times New Roman"/>
      <w:b/>
      <w:sz w:val="24"/>
      <w:szCs w:val="20"/>
      <w:lang w:eastAsia="ru-RU"/>
    </w:rPr>
  </w:style>
  <w:style w:type="paragraph" w:customStyle="1" w:styleId="ConsPlusNormal">
    <w:name w:val="ConsPlusNormal"/>
    <w:rsid w:val="007E34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iPriority w:val="99"/>
    <w:unhideWhenUsed/>
    <w:rsid w:val="00FC68C4"/>
    <w:pPr>
      <w:tabs>
        <w:tab w:val="center" w:pos="4677"/>
        <w:tab w:val="right" w:pos="9355"/>
      </w:tabs>
    </w:pPr>
  </w:style>
  <w:style w:type="character" w:customStyle="1" w:styleId="a7">
    <w:name w:val="Верхний колонтитул Знак"/>
    <w:basedOn w:val="a0"/>
    <w:link w:val="a6"/>
    <w:uiPriority w:val="99"/>
    <w:rsid w:val="00FC68C4"/>
    <w:rPr>
      <w:rFonts w:ascii="Times New Roman" w:eastAsia="Times New Roman" w:hAnsi="Times New Roman" w:cs="Times New Roman"/>
      <w:sz w:val="24"/>
      <w:szCs w:val="24"/>
    </w:rPr>
  </w:style>
  <w:style w:type="paragraph" w:styleId="a8">
    <w:name w:val="footer"/>
    <w:basedOn w:val="a"/>
    <w:link w:val="a9"/>
    <w:uiPriority w:val="99"/>
    <w:unhideWhenUsed/>
    <w:rsid w:val="00FC68C4"/>
    <w:pPr>
      <w:tabs>
        <w:tab w:val="center" w:pos="4677"/>
        <w:tab w:val="right" w:pos="9355"/>
      </w:tabs>
    </w:pPr>
  </w:style>
  <w:style w:type="character" w:customStyle="1" w:styleId="a9">
    <w:name w:val="Нижний колонтитул Знак"/>
    <w:basedOn w:val="a0"/>
    <w:link w:val="a8"/>
    <w:uiPriority w:val="99"/>
    <w:rsid w:val="00FC68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2791">
      <w:bodyDiv w:val="1"/>
      <w:marLeft w:val="0"/>
      <w:marRight w:val="0"/>
      <w:marTop w:val="0"/>
      <w:marBottom w:val="0"/>
      <w:divBdr>
        <w:top w:val="none" w:sz="0" w:space="0" w:color="auto"/>
        <w:left w:val="none" w:sz="0" w:space="0" w:color="auto"/>
        <w:bottom w:val="none" w:sz="0" w:space="0" w:color="auto"/>
        <w:right w:val="none" w:sz="0" w:space="0" w:color="auto"/>
      </w:divBdr>
    </w:div>
    <w:div w:id="85273911">
      <w:bodyDiv w:val="1"/>
      <w:marLeft w:val="0"/>
      <w:marRight w:val="0"/>
      <w:marTop w:val="0"/>
      <w:marBottom w:val="0"/>
      <w:divBdr>
        <w:top w:val="none" w:sz="0" w:space="0" w:color="auto"/>
        <w:left w:val="none" w:sz="0" w:space="0" w:color="auto"/>
        <w:bottom w:val="none" w:sz="0" w:space="0" w:color="auto"/>
        <w:right w:val="none" w:sz="0" w:space="0" w:color="auto"/>
      </w:divBdr>
    </w:div>
    <w:div w:id="386419369">
      <w:bodyDiv w:val="1"/>
      <w:marLeft w:val="0"/>
      <w:marRight w:val="0"/>
      <w:marTop w:val="0"/>
      <w:marBottom w:val="0"/>
      <w:divBdr>
        <w:top w:val="none" w:sz="0" w:space="0" w:color="auto"/>
        <w:left w:val="none" w:sz="0" w:space="0" w:color="auto"/>
        <w:bottom w:val="none" w:sz="0" w:space="0" w:color="auto"/>
        <w:right w:val="none" w:sz="0" w:space="0" w:color="auto"/>
      </w:divBdr>
    </w:div>
    <w:div w:id="857156327">
      <w:bodyDiv w:val="1"/>
      <w:marLeft w:val="0"/>
      <w:marRight w:val="0"/>
      <w:marTop w:val="0"/>
      <w:marBottom w:val="0"/>
      <w:divBdr>
        <w:top w:val="none" w:sz="0" w:space="0" w:color="auto"/>
        <w:left w:val="none" w:sz="0" w:space="0" w:color="auto"/>
        <w:bottom w:val="none" w:sz="0" w:space="0" w:color="auto"/>
        <w:right w:val="none" w:sz="0" w:space="0" w:color="auto"/>
      </w:divBdr>
    </w:div>
    <w:div w:id="1023701125">
      <w:bodyDiv w:val="1"/>
      <w:marLeft w:val="0"/>
      <w:marRight w:val="0"/>
      <w:marTop w:val="0"/>
      <w:marBottom w:val="0"/>
      <w:divBdr>
        <w:top w:val="none" w:sz="0" w:space="0" w:color="auto"/>
        <w:left w:val="none" w:sz="0" w:space="0" w:color="auto"/>
        <w:bottom w:val="none" w:sz="0" w:space="0" w:color="auto"/>
        <w:right w:val="none" w:sz="0" w:space="0" w:color="auto"/>
      </w:divBdr>
    </w:div>
    <w:div w:id="1164930867">
      <w:bodyDiv w:val="1"/>
      <w:marLeft w:val="0"/>
      <w:marRight w:val="0"/>
      <w:marTop w:val="0"/>
      <w:marBottom w:val="0"/>
      <w:divBdr>
        <w:top w:val="none" w:sz="0" w:space="0" w:color="auto"/>
        <w:left w:val="none" w:sz="0" w:space="0" w:color="auto"/>
        <w:bottom w:val="none" w:sz="0" w:space="0" w:color="auto"/>
        <w:right w:val="none" w:sz="0" w:space="0" w:color="auto"/>
      </w:divBdr>
    </w:div>
    <w:div w:id="14767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049B602C76395C31CDB1CCB0523D1BC0C1D2E4A3D1BC2378660EE084618C1A4583829618FE0FBr65E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16B3A0C74193E0335F57424AD3DF3A3414C0258F5998C752C8FE76F98nAG8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3B45-FF7A-4B90-BAE9-A91C069A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Adm-pravo2</cp:lastModifiedBy>
  <cp:revision>11</cp:revision>
  <cp:lastPrinted>2018-05-18T05:39:00Z</cp:lastPrinted>
  <dcterms:created xsi:type="dcterms:W3CDTF">2018-01-12T11:05:00Z</dcterms:created>
  <dcterms:modified xsi:type="dcterms:W3CDTF">2018-05-22T07:34:00Z</dcterms:modified>
</cp:coreProperties>
</file>