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9E3" w:rsidRPr="005A02CB" w:rsidRDefault="00CB79E3" w:rsidP="00CB79E3">
      <w:pPr>
        <w:jc w:val="right"/>
      </w:pPr>
      <w:r w:rsidRPr="005A02CB">
        <w:t xml:space="preserve">Приложение </w:t>
      </w:r>
      <w:r>
        <w:t>4</w:t>
      </w:r>
    </w:p>
    <w:p w:rsidR="00CB79E3" w:rsidRPr="005A02CB" w:rsidRDefault="00CB79E3" w:rsidP="00CB79E3">
      <w:pPr>
        <w:spacing w:after="120"/>
        <w:jc w:val="right"/>
        <w:rPr>
          <w:color w:val="FF0000"/>
        </w:rPr>
      </w:pPr>
      <w:r w:rsidRPr="005A02CB">
        <w:t xml:space="preserve"> к конкурсной документации</w:t>
      </w:r>
      <w:r w:rsidRPr="005A02CB">
        <w:rPr>
          <w:color w:val="FF0000"/>
        </w:rPr>
        <w:t xml:space="preserve"> </w:t>
      </w:r>
    </w:p>
    <w:p w:rsidR="00CB79E3" w:rsidRPr="006A0734" w:rsidRDefault="00CB79E3" w:rsidP="00CB79E3">
      <w:pPr>
        <w:jc w:val="right"/>
        <w:rPr>
          <w:u w:val="single"/>
        </w:rPr>
      </w:pPr>
    </w:p>
    <w:p w:rsidR="00CB79E3" w:rsidRPr="005A02CB" w:rsidRDefault="00CB79E3" w:rsidP="00CB79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CB">
        <w:rPr>
          <w:rFonts w:ascii="Times New Roman" w:hAnsi="Times New Roman" w:cs="Times New Roman"/>
          <w:b/>
          <w:sz w:val="24"/>
          <w:szCs w:val="24"/>
        </w:rPr>
        <w:t>ПЕРЕЧЕНЬ ДОПОЛНИТЕЛЬНЫХ РАБОТ И УСЛУГ</w:t>
      </w:r>
    </w:p>
    <w:p w:rsidR="00CB79E3" w:rsidRDefault="00CB79E3" w:rsidP="00CB79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CB">
        <w:rPr>
          <w:rFonts w:ascii="Times New Roman" w:hAnsi="Times New Roman" w:cs="Times New Roman"/>
          <w:b/>
          <w:sz w:val="24"/>
          <w:szCs w:val="24"/>
        </w:rPr>
        <w:t xml:space="preserve">по содержанию и ремонту общего имущества собственников помещений </w:t>
      </w:r>
    </w:p>
    <w:p w:rsidR="00CB79E3" w:rsidRDefault="00CB79E3" w:rsidP="00CB79E3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02CB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многоквартирном</w:t>
      </w:r>
      <w:r w:rsidRPr="005A02CB"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A02CB">
        <w:rPr>
          <w:rFonts w:ascii="Times New Roman" w:hAnsi="Times New Roman" w:cs="Times New Roman"/>
          <w:b/>
          <w:sz w:val="24"/>
          <w:szCs w:val="24"/>
        </w:rPr>
        <w:t>, являюще</w:t>
      </w:r>
      <w:r>
        <w:rPr>
          <w:rFonts w:ascii="Times New Roman" w:hAnsi="Times New Roman" w:cs="Times New Roman"/>
          <w:b/>
          <w:sz w:val="24"/>
          <w:szCs w:val="24"/>
        </w:rPr>
        <w:t>мся</w:t>
      </w:r>
      <w:r w:rsidRPr="005A02CB">
        <w:rPr>
          <w:rFonts w:ascii="Times New Roman" w:hAnsi="Times New Roman" w:cs="Times New Roman"/>
          <w:b/>
          <w:sz w:val="24"/>
          <w:szCs w:val="24"/>
        </w:rPr>
        <w:t xml:space="preserve"> объектом конкурса</w:t>
      </w:r>
      <w:r w:rsidRPr="005A02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B79E3" w:rsidRDefault="00CB79E3" w:rsidP="00CB79E3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</w:p>
    <w:p w:rsidR="00CB79E3" w:rsidRDefault="00CB79E3" w:rsidP="00CB79E3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02CB">
        <w:rPr>
          <w:rFonts w:ascii="Times New Roman" w:hAnsi="Times New Roman" w:cs="Times New Roman"/>
          <w:b/>
          <w:i/>
          <w:sz w:val="24"/>
          <w:szCs w:val="24"/>
        </w:rPr>
        <w:t>Вид благоустройства: канализация, холодное водоснабжение, центральное отопление, энергоснабжение, газоснабжение</w:t>
      </w:r>
    </w:p>
    <w:p w:rsidR="008E6C01" w:rsidRPr="005A02CB" w:rsidRDefault="008E6C01" w:rsidP="00CB79E3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0"/>
        <w:gridCol w:w="711"/>
        <w:gridCol w:w="4536"/>
        <w:gridCol w:w="3827"/>
      </w:tblGrid>
      <w:tr w:rsidR="00CB79E3" w:rsidRPr="005A02CB" w:rsidTr="00CB79E3">
        <w:tc>
          <w:tcPr>
            <w:tcW w:w="560" w:type="dxa"/>
          </w:tcPr>
          <w:p w:rsidR="00CB79E3" w:rsidRPr="005A02CB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7" w:type="dxa"/>
            <w:gridSpan w:val="2"/>
            <w:vAlign w:val="center"/>
          </w:tcPr>
          <w:p w:rsidR="00CB79E3" w:rsidRPr="005A02CB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</w:tr>
      <w:tr w:rsidR="00CB79E3" w:rsidRPr="005A02CB" w:rsidTr="00CB79E3">
        <w:trPr>
          <w:trHeight w:val="397"/>
        </w:trPr>
        <w:tc>
          <w:tcPr>
            <w:tcW w:w="560" w:type="dxa"/>
            <w:vMerge w:val="restart"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 приямков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CB79E3" w:rsidRPr="005A02CB" w:rsidTr="00CB79E3">
        <w:trPr>
          <w:trHeight w:val="1191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CB79E3" w:rsidRPr="005A02CB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Усиление, восстановление поврежденных участков фундаментов вентиляционных продухов, отмостки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до 15 % объема фундамента</w:t>
            </w:r>
          </w:p>
        </w:tc>
      </w:tr>
      <w:tr w:rsidR="00CB79E3" w:rsidRPr="005A02CB" w:rsidTr="00CB79E3">
        <w:trPr>
          <w:trHeight w:val="907"/>
        </w:trPr>
        <w:tc>
          <w:tcPr>
            <w:tcW w:w="560" w:type="dxa"/>
            <w:vMerge/>
          </w:tcPr>
          <w:p w:rsidR="00CB79E3" w:rsidRPr="005A02CB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CB79E3" w:rsidRPr="005A02CB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 отделки и затирки цокольной части жилого дома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до 15 % повреждений </w:t>
            </w:r>
          </w:p>
          <w:p w:rsidR="00CB79E3" w:rsidRPr="005A02CB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общего объема отделки цоколя или затирки</w:t>
            </w:r>
          </w:p>
        </w:tc>
      </w:tr>
      <w:tr w:rsidR="00CB79E3" w:rsidRPr="005A02CB" w:rsidTr="00CB79E3">
        <w:trPr>
          <w:trHeight w:val="907"/>
        </w:trPr>
        <w:tc>
          <w:tcPr>
            <w:tcW w:w="560" w:type="dxa"/>
            <w:vMerge w:val="restart"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Стены, фасады</w:t>
            </w: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Герметизация стыков блочных зданий либо конопатка швов стен из бруса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до 25 % общей площади стен жилого дома без учета проемов </w:t>
            </w:r>
          </w:p>
        </w:tc>
      </w:tr>
      <w:tr w:rsidR="00CB79E3" w:rsidRPr="005A02CB" w:rsidTr="00CB79E3">
        <w:trPr>
          <w:trHeight w:val="964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Заделка и восстановление архитектурных элементов (карнизы, обрамления)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до 15 % от общего объема архитектурного элемента </w:t>
            </w:r>
          </w:p>
        </w:tc>
      </w:tr>
      <w:tr w:rsidR="00CB79E3" w:rsidRPr="005A02CB" w:rsidTr="00CB79E3">
        <w:trPr>
          <w:trHeight w:val="680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Смена или ремонт обшивки </w:t>
            </w:r>
          </w:p>
          <w:p w:rsidR="00CB79E3" w:rsidRPr="005A02CB" w:rsidRDefault="00CB79E3" w:rsidP="003B0FC8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или штукатурки здания 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до 15 % от общего объема отделки стены</w:t>
            </w:r>
          </w:p>
        </w:tc>
      </w:tr>
      <w:tr w:rsidR="00CB79E3" w:rsidRPr="005A02CB" w:rsidTr="00CB79E3">
        <w:trPr>
          <w:trHeight w:val="680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утепление стен </w:t>
            </w:r>
          </w:p>
          <w:p w:rsidR="00CB79E3" w:rsidRPr="005A02CB" w:rsidRDefault="00CB79E3" w:rsidP="003B0FC8">
            <w:pPr>
              <w:pStyle w:val="ConsPlusNonformat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при их промерзании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до 15 % от общей площади стен</w:t>
            </w:r>
          </w:p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100% по мере необходимости</w:t>
            </w:r>
          </w:p>
        </w:tc>
      </w:tr>
      <w:tr w:rsidR="00CB79E3" w:rsidRPr="005A02CB" w:rsidTr="00CB79E3">
        <w:trPr>
          <w:trHeight w:val="680"/>
        </w:trPr>
        <w:tc>
          <w:tcPr>
            <w:tcW w:w="560" w:type="dxa"/>
            <w:vMerge w:val="restart"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 тепловой и пароизоляции перекрытий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до 15 % общего объема изоляции </w:t>
            </w:r>
          </w:p>
        </w:tc>
      </w:tr>
      <w:tr w:rsidR="00CB79E3" w:rsidRPr="005A02CB" w:rsidTr="00CB79E3">
        <w:trPr>
          <w:trHeight w:val="255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смена несущих </w:t>
            </w:r>
          </w:p>
          <w:p w:rsidR="00CB79E3" w:rsidRPr="005A02CB" w:rsidRDefault="00CB79E3" w:rsidP="003B0FC8">
            <w:pPr>
              <w:pStyle w:val="ConsPlusNonformat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 перекрытия. 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до 15 % общего объема перекрытия жилого дома</w:t>
            </w:r>
          </w:p>
        </w:tc>
      </w:tr>
      <w:tr w:rsidR="00CB79E3" w:rsidRPr="005A02CB" w:rsidTr="00CB79E3">
        <w:trPr>
          <w:trHeight w:val="165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Ремонт или замена люков-лазов на чердак, дверей на чердак 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до 15 % от общего объема перекрытий мест общего пользования</w:t>
            </w:r>
          </w:p>
        </w:tc>
      </w:tr>
      <w:tr w:rsidR="00CB79E3" w:rsidRPr="005A02CB" w:rsidTr="00CB79E3">
        <w:trPr>
          <w:trHeight w:val="216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Восстановление заделки проходов инженерных коммуникаций через чердачное перекрытие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один раз в пять лет</w:t>
            </w:r>
          </w:p>
        </w:tc>
      </w:tr>
      <w:tr w:rsidR="00CB79E3" w:rsidRPr="005A02CB" w:rsidTr="00CB79E3">
        <w:trPr>
          <w:cantSplit/>
          <w:trHeight w:val="964"/>
        </w:trPr>
        <w:tc>
          <w:tcPr>
            <w:tcW w:w="560" w:type="dxa"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Частичный ремонт пола в местах общего пользования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до 20 % выявленных дефектов конструкции пола от общей площади пола этажа</w:t>
            </w:r>
          </w:p>
        </w:tc>
      </w:tr>
    </w:tbl>
    <w:p w:rsidR="008E6C01" w:rsidRDefault="008E6C01">
      <w:bookmarkStart w:id="0" w:name="_GoBack"/>
      <w:bookmarkEnd w:id="0"/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0"/>
        <w:gridCol w:w="711"/>
        <w:gridCol w:w="4536"/>
        <w:gridCol w:w="3827"/>
      </w:tblGrid>
      <w:tr w:rsidR="00CB79E3" w:rsidRPr="005A02CB" w:rsidTr="00CB79E3">
        <w:trPr>
          <w:cantSplit/>
          <w:trHeight w:val="20"/>
        </w:trPr>
        <w:tc>
          <w:tcPr>
            <w:tcW w:w="560" w:type="dxa"/>
            <w:vMerge w:val="restart"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Межквартирные перегородки</w:t>
            </w: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spacing w:before="120"/>
            </w:pPr>
            <w:r w:rsidRPr="005A02CB">
              <w:t xml:space="preserve">Замена отдельных участков </w:t>
            </w:r>
          </w:p>
          <w:p w:rsidR="00CB79E3" w:rsidRPr="005A02CB" w:rsidRDefault="00CB79E3" w:rsidP="003B0FC8">
            <w:pPr>
              <w:spacing w:after="120"/>
            </w:pPr>
            <w:r w:rsidRPr="005A02CB">
              <w:t xml:space="preserve">перегородок 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выявленный дефект до 15 % от общей площади перегородок</w:t>
            </w:r>
          </w:p>
        </w:tc>
      </w:tr>
      <w:tr w:rsidR="00CB79E3" w:rsidRPr="005A02CB" w:rsidTr="00CB79E3">
        <w:trPr>
          <w:cantSplit/>
          <w:trHeight w:val="20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spacing w:before="120" w:after="120"/>
            </w:pPr>
            <w:r w:rsidRPr="005A02CB">
              <w:t xml:space="preserve">Восстановление герметизации прохода инженерных коммуникаций через перегородки 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20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spacing w:before="120"/>
            </w:pPr>
            <w:r w:rsidRPr="005A02CB">
              <w:t xml:space="preserve">Герметизация примыкания </w:t>
            </w:r>
          </w:p>
          <w:p w:rsidR="00CB79E3" w:rsidRPr="005A02CB" w:rsidRDefault="00CB79E3" w:rsidP="003B0FC8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перегородки к потолку, смежным стенам, полу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100 % по мере необходимости </w:t>
            </w:r>
          </w:p>
        </w:tc>
      </w:tr>
      <w:tr w:rsidR="00CB79E3" w:rsidRPr="005A02CB" w:rsidTr="00CB79E3">
        <w:trPr>
          <w:cantSplit/>
          <w:trHeight w:val="20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</w:t>
            </w: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звукоизоляционного слоя перегородки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выявленный дефект до 15 % от общей площади перегородок</w:t>
            </w:r>
          </w:p>
        </w:tc>
      </w:tr>
      <w:tr w:rsidR="00CB79E3" w:rsidRPr="005A02CB" w:rsidTr="00CB79E3">
        <w:trPr>
          <w:cantSplit/>
          <w:trHeight w:val="585"/>
        </w:trPr>
        <w:tc>
          <w:tcPr>
            <w:tcW w:w="560" w:type="dxa"/>
            <w:vMerge w:val="restart"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Крыши</w:t>
            </w: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Замена или усиление элементов деревянной стропильной системы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до 15 % от общего объема стропильной системы</w:t>
            </w:r>
          </w:p>
        </w:tc>
      </w:tr>
      <w:tr w:rsidR="00CB79E3" w:rsidRPr="005A02CB" w:rsidTr="00CB79E3">
        <w:trPr>
          <w:cantSplit/>
          <w:trHeight w:val="270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 или восстановление слуховых окон, вентиляционных продухов, водосливных лотков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255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 стальных, асбоцементных и других кровель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один раз в 2 года</w:t>
            </w:r>
          </w:p>
        </w:tc>
      </w:tr>
      <w:tr w:rsidR="00CB79E3" w:rsidRPr="005A02CB" w:rsidTr="00CB79E3">
        <w:trPr>
          <w:cantSplit/>
          <w:trHeight w:val="255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Устранение протечек кровли путем замены листов покрытия кровли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объем неисправных листов покрытия кровли до 15 % от общей площади</w:t>
            </w:r>
          </w:p>
        </w:tc>
      </w:tr>
      <w:tr w:rsidR="00CB79E3" w:rsidRPr="005A02CB" w:rsidTr="00CB79E3">
        <w:trPr>
          <w:cantSplit/>
          <w:trHeight w:val="285"/>
        </w:trPr>
        <w:tc>
          <w:tcPr>
            <w:tcW w:w="560" w:type="dxa"/>
            <w:vMerge w:val="restart"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Окна, двери</w:t>
            </w: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Замена оконных и дверных</w:t>
            </w:r>
          </w:p>
          <w:p w:rsidR="00CB79E3" w:rsidRPr="005A02CB" w:rsidRDefault="00CB79E3" w:rsidP="003B0FC8">
            <w:pPr>
              <w:pStyle w:val="ConsPlusNonformat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приборов мест общего пользования 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126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неплотностей </w:t>
            </w:r>
          </w:p>
          <w:p w:rsidR="00CB79E3" w:rsidRPr="005A02CB" w:rsidRDefault="00CB79E3" w:rsidP="003B0FC8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 притворах по периметру переплетов, восстановление оконной замазки в фальцах, замена штапиков, ремонт сопряжения в узлах переплетов – окон и дверей мест общего пользования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246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штукатурки </w:t>
            </w:r>
          </w:p>
          <w:p w:rsidR="00CB79E3" w:rsidRPr="005A02CB" w:rsidRDefault="00CB79E3" w:rsidP="003B0F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откосов окон и дверей мест общего</w:t>
            </w:r>
          </w:p>
          <w:p w:rsidR="00CB79E3" w:rsidRPr="005A02CB" w:rsidRDefault="00CB79E3" w:rsidP="003B0FC8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255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Замена уплотняющих прокладок оконных проемах мест общего пользования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100% один раз в пять лет</w:t>
            </w:r>
          </w:p>
        </w:tc>
      </w:tr>
      <w:tr w:rsidR="00CB79E3" w:rsidRPr="005A02CB" w:rsidTr="00CB79E3">
        <w:trPr>
          <w:cantSplit/>
          <w:trHeight w:val="285"/>
        </w:trPr>
        <w:tc>
          <w:tcPr>
            <w:tcW w:w="560" w:type="dxa"/>
            <w:vMerge w:val="restart"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Лестницы</w:t>
            </w: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Устранение повышенных прогибов площадок и маршей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663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Ремонт, замена окраска перил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</w:tbl>
    <w:p w:rsidR="008E6C01" w:rsidRDefault="008E6C01"/>
    <w:p w:rsidR="008E6C01" w:rsidRDefault="008E6C01"/>
    <w:p w:rsidR="008E6C01" w:rsidRDefault="008E6C01"/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0"/>
        <w:gridCol w:w="711"/>
        <w:gridCol w:w="2410"/>
        <w:gridCol w:w="2126"/>
        <w:gridCol w:w="3827"/>
      </w:tblGrid>
      <w:tr w:rsidR="00CB79E3" w:rsidRPr="005A02CB" w:rsidTr="00CB79E3">
        <w:trPr>
          <w:cantSplit/>
          <w:trHeight w:val="285"/>
        </w:trPr>
        <w:tc>
          <w:tcPr>
            <w:tcW w:w="560" w:type="dxa"/>
            <w:vMerge w:val="restart"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4536" w:type="dxa"/>
            <w:gridSpan w:val="2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 или замена несправной запорной арматуры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231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Замена пришедших в негодность трубопроводов, приборов отопления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до 15 % от общего объема трубопровода,</w:t>
            </w:r>
          </w:p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отопления в доме</w:t>
            </w:r>
          </w:p>
        </w:tc>
      </w:tr>
      <w:tr w:rsidR="00CB79E3" w:rsidRPr="005A02CB" w:rsidTr="00CB79E3">
        <w:trPr>
          <w:cantSplit/>
          <w:trHeight w:val="270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Восстановление повреждённой изоляции трубопроводов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57"/>
        </w:trPr>
        <w:tc>
          <w:tcPr>
            <w:tcW w:w="560" w:type="dxa"/>
            <w:vMerge w:val="restart"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4536" w:type="dxa"/>
            <w:gridSpan w:val="2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Ремонт, замена внутридомовых сетей водоснабжения и водоотведения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57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 оборудования, приборов учета и арматуры водопроводной сети общего пользования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57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Теплоизоляция сетей горячего водоснабжения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1020"/>
        </w:trPr>
        <w:tc>
          <w:tcPr>
            <w:tcW w:w="560" w:type="dxa"/>
            <w:vMerge w:val="restart"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4536" w:type="dxa"/>
            <w:gridSpan w:val="2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Ремонт, замена внутридомовых сетей газоснабжения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714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Ремонт, замена неисправных приборов учета и регулирования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324"/>
        </w:trPr>
        <w:tc>
          <w:tcPr>
            <w:tcW w:w="560" w:type="dxa"/>
            <w:vMerge w:val="restart"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Энергоснабжение</w:t>
            </w:r>
          </w:p>
        </w:tc>
        <w:tc>
          <w:tcPr>
            <w:tcW w:w="4536" w:type="dxa"/>
            <w:gridSpan w:val="2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 внутридомового электрооборудования общего пользования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jc w:val="center"/>
            </w:pPr>
            <w:r w:rsidRPr="005A02CB"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540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Ремонт, замена внутридомовых электрических сетей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jc w:val="center"/>
            </w:pPr>
            <w:r w:rsidRPr="005A02CB"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285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Ремонт, замена шкафов вводных и вводно-распределительных устройств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jc w:val="center"/>
            </w:pPr>
            <w:r w:rsidRPr="005A02CB"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600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Ремонт, замена приборов учета и регулирования общего пользования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jc w:val="center"/>
            </w:pPr>
            <w:r w:rsidRPr="005A02CB">
              <w:t>100 % по мере необходимости</w:t>
            </w:r>
          </w:p>
        </w:tc>
      </w:tr>
      <w:tr w:rsidR="00CB79E3" w:rsidRPr="005A02CB" w:rsidTr="00CB79E3">
        <w:trPr>
          <w:cantSplit/>
          <w:trHeight w:val="180"/>
        </w:trPr>
        <w:tc>
          <w:tcPr>
            <w:tcW w:w="560" w:type="dxa"/>
            <w:vMerge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extDirection w:val="btLr"/>
            <w:vAlign w:val="center"/>
          </w:tcPr>
          <w:p w:rsidR="00CB79E3" w:rsidRPr="005A02CB" w:rsidRDefault="00CB79E3" w:rsidP="003B0FC8">
            <w:pPr>
              <w:pStyle w:val="ConsPlusNonformat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Ремонт, замена осветительных установок помещений общего пользования</w:t>
            </w:r>
          </w:p>
        </w:tc>
        <w:tc>
          <w:tcPr>
            <w:tcW w:w="3827" w:type="dxa"/>
            <w:vAlign w:val="center"/>
          </w:tcPr>
          <w:p w:rsidR="00CB79E3" w:rsidRPr="005A02CB" w:rsidRDefault="00CB79E3" w:rsidP="003B0FC8">
            <w:pPr>
              <w:jc w:val="center"/>
            </w:pPr>
            <w:r w:rsidRPr="005A02CB">
              <w:t>100 % по мере необходимости</w:t>
            </w:r>
          </w:p>
        </w:tc>
      </w:tr>
      <w:tr w:rsidR="00CB79E3" w:rsidRPr="005A02CB" w:rsidTr="003B0FC8">
        <w:trPr>
          <w:cantSplit/>
          <w:trHeight w:val="246"/>
        </w:trPr>
        <w:tc>
          <w:tcPr>
            <w:tcW w:w="560" w:type="dxa"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конструктивных элементов жилых зданий</w:t>
            </w:r>
          </w:p>
        </w:tc>
        <w:tc>
          <w:tcPr>
            <w:tcW w:w="5953" w:type="dxa"/>
            <w:gridSpan w:val="2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Затраты на проведение комплекса работ по поддержанию в исправном состоянии элементов жилого здания, заданных параметров и режимов работы его конструкций и технических устройств: технический осмотр, подготовка жилищного фонда к сезонной эксплуатации, техническое обслуживание конструктивных элементов зданий (фундаменты и подвальные помещения, стены, перекрытия, крыши, оконные и дверные заполнения, перегородки, лестницы, балконы, крыльца, полы и др.)</w:t>
            </w:r>
          </w:p>
        </w:tc>
      </w:tr>
      <w:tr w:rsidR="00CB79E3" w:rsidRPr="005A02CB" w:rsidTr="003B0FC8">
        <w:trPr>
          <w:cantSplit/>
          <w:trHeight w:val="246"/>
        </w:trPr>
        <w:tc>
          <w:tcPr>
            <w:tcW w:w="560" w:type="dxa"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Управление жилым фондом</w:t>
            </w:r>
          </w:p>
        </w:tc>
        <w:tc>
          <w:tcPr>
            <w:tcW w:w="5953" w:type="dxa"/>
            <w:gridSpan w:val="2"/>
            <w:vAlign w:val="center"/>
          </w:tcPr>
          <w:p w:rsidR="00CB79E3" w:rsidRPr="005A02CB" w:rsidRDefault="00CB79E3" w:rsidP="003B0FC8">
            <w:pPr>
              <w:pStyle w:val="ConsPlusNormal"/>
              <w:widowControl/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Ведение технической документации, проведение осмотров общего имущества домов, предоставление сведений для населения</w:t>
            </w:r>
          </w:p>
        </w:tc>
      </w:tr>
    </w:tbl>
    <w:p w:rsidR="00CB79E3" w:rsidRPr="005A02CB" w:rsidRDefault="00CB79E3" w:rsidP="00CB79E3">
      <w:pPr>
        <w:jc w:val="both"/>
        <w:rPr>
          <w:color w:val="FF0000"/>
        </w:rPr>
      </w:pPr>
    </w:p>
    <w:p w:rsidR="00CB79E3" w:rsidRPr="005A02CB" w:rsidRDefault="00CB79E3" w:rsidP="00CB79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79E3" w:rsidRPr="005A02CB" w:rsidRDefault="00CB79E3" w:rsidP="00CB79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02CB">
        <w:rPr>
          <w:rFonts w:ascii="Times New Roman" w:hAnsi="Times New Roman" w:cs="Times New Roman"/>
          <w:sz w:val="24"/>
          <w:szCs w:val="24"/>
        </w:rPr>
        <w:t xml:space="preserve">Тарифы за содержание и ремонт общедомового имущества, мест общего пользования </w:t>
      </w:r>
    </w:p>
    <w:p w:rsidR="00CB79E3" w:rsidRPr="005A02CB" w:rsidRDefault="00CB79E3" w:rsidP="00CB79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02CB">
        <w:rPr>
          <w:rFonts w:ascii="Times New Roman" w:hAnsi="Times New Roman" w:cs="Times New Roman"/>
          <w:sz w:val="24"/>
          <w:szCs w:val="24"/>
        </w:rPr>
        <w:t xml:space="preserve">и придомовой территории многоквартирного дома </w:t>
      </w:r>
    </w:p>
    <w:p w:rsidR="00CB79E3" w:rsidRPr="005A02CB" w:rsidRDefault="00CB79E3" w:rsidP="00CB79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2410"/>
        <w:gridCol w:w="1977"/>
      </w:tblGrid>
      <w:tr w:rsidR="00CB79E3" w:rsidRPr="005A02CB" w:rsidTr="003B0FC8">
        <w:tc>
          <w:tcPr>
            <w:tcW w:w="562" w:type="dxa"/>
            <w:vAlign w:val="center"/>
          </w:tcPr>
          <w:p w:rsidR="00CB79E3" w:rsidRPr="005A02CB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CB79E3" w:rsidRPr="005A02CB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Виды жилищных услуг</w:t>
            </w:r>
          </w:p>
        </w:tc>
        <w:tc>
          <w:tcPr>
            <w:tcW w:w="2410" w:type="dxa"/>
          </w:tcPr>
          <w:p w:rsidR="00CB79E3" w:rsidRPr="005A02CB" w:rsidRDefault="00CB79E3" w:rsidP="003B0FC8">
            <w:pPr>
              <w:pStyle w:val="ConsPlusNormal"/>
              <w:widowControl/>
              <w:snapToGrid w:val="0"/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плата </w:t>
            </w:r>
          </w:p>
          <w:p w:rsidR="00CB79E3" w:rsidRPr="005A02CB" w:rsidRDefault="00CB79E3" w:rsidP="003B0F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за 1 кв.м., </w:t>
            </w:r>
          </w:p>
          <w:p w:rsidR="00CB79E3" w:rsidRPr="005A02CB" w:rsidRDefault="00CB79E3" w:rsidP="003B0F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  <w:p w:rsidR="00CB79E3" w:rsidRPr="005A02CB" w:rsidRDefault="00CB79E3" w:rsidP="003B0FC8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(с учетом НДС)</w:t>
            </w:r>
          </w:p>
        </w:tc>
        <w:tc>
          <w:tcPr>
            <w:tcW w:w="1977" w:type="dxa"/>
            <w:vAlign w:val="center"/>
          </w:tcPr>
          <w:p w:rsidR="00CB79E3" w:rsidRPr="005A02CB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плата </w:t>
            </w:r>
          </w:p>
          <w:p w:rsidR="00CB79E3" w:rsidRPr="005A02CB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за 1 кв.м.,</w:t>
            </w:r>
          </w:p>
          <w:p w:rsidR="00CB79E3" w:rsidRPr="005A02CB" w:rsidRDefault="00CB79E3" w:rsidP="003B0FC8">
            <w:pPr>
              <w:pStyle w:val="ConsPlusNonformat"/>
              <w:tabs>
                <w:tab w:val="left" w:pos="390"/>
                <w:tab w:val="center" w:pos="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CB79E3" w:rsidRPr="005A02CB" w:rsidRDefault="00CB79E3" w:rsidP="003B0FC8">
            <w:pPr>
              <w:pStyle w:val="ConsPlusNonformat"/>
              <w:tabs>
                <w:tab w:val="left" w:pos="390"/>
                <w:tab w:val="center" w:pos="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(с учетом НДС)</w:t>
            </w:r>
          </w:p>
        </w:tc>
      </w:tr>
      <w:tr w:rsidR="00CB79E3" w:rsidRPr="005A02CB" w:rsidTr="003B0FC8">
        <w:tc>
          <w:tcPr>
            <w:tcW w:w="562" w:type="dxa"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внутридомового </w:t>
            </w:r>
          </w:p>
          <w:p w:rsidR="00CB79E3" w:rsidRPr="005A02CB" w:rsidRDefault="00CB79E3" w:rsidP="003B0FC8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</w:t>
            </w:r>
          </w:p>
        </w:tc>
        <w:tc>
          <w:tcPr>
            <w:tcW w:w="2410" w:type="dxa"/>
            <w:vAlign w:val="center"/>
          </w:tcPr>
          <w:p w:rsidR="00CB79E3" w:rsidRPr="007E6BA4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A4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1977" w:type="dxa"/>
            <w:vAlign w:val="center"/>
          </w:tcPr>
          <w:p w:rsidR="00CB79E3" w:rsidRPr="007E6BA4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A4">
              <w:rPr>
                <w:rFonts w:ascii="Times New Roman" w:hAnsi="Times New Roman" w:cs="Times New Roman"/>
                <w:sz w:val="24"/>
                <w:szCs w:val="24"/>
              </w:rPr>
              <w:t>11.64</w:t>
            </w:r>
          </w:p>
        </w:tc>
      </w:tr>
      <w:tr w:rsidR="00CB79E3" w:rsidRPr="005A02CB" w:rsidTr="003B0FC8">
        <w:tc>
          <w:tcPr>
            <w:tcW w:w="562" w:type="dxa"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мест общего пользования и придомовой территории</w:t>
            </w:r>
          </w:p>
        </w:tc>
        <w:tc>
          <w:tcPr>
            <w:tcW w:w="2410" w:type="dxa"/>
            <w:vAlign w:val="center"/>
          </w:tcPr>
          <w:p w:rsidR="00CB79E3" w:rsidRPr="007E6BA4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A4">
              <w:rPr>
                <w:rFonts w:ascii="Times New Roman" w:hAnsi="Times New Roman" w:cs="Times New Roman"/>
                <w:sz w:val="24"/>
                <w:szCs w:val="24"/>
              </w:rPr>
              <w:t>11.88</w:t>
            </w:r>
          </w:p>
        </w:tc>
        <w:tc>
          <w:tcPr>
            <w:tcW w:w="1977" w:type="dxa"/>
            <w:vAlign w:val="center"/>
          </w:tcPr>
          <w:p w:rsidR="00CB79E3" w:rsidRPr="007E6BA4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A4">
              <w:rPr>
                <w:rFonts w:ascii="Times New Roman" w:hAnsi="Times New Roman" w:cs="Times New Roman"/>
                <w:sz w:val="24"/>
                <w:szCs w:val="24"/>
              </w:rPr>
              <w:t>142.56</w:t>
            </w:r>
          </w:p>
        </w:tc>
      </w:tr>
      <w:tr w:rsidR="00CB79E3" w:rsidRPr="005A02CB" w:rsidTr="003B0FC8">
        <w:tc>
          <w:tcPr>
            <w:tcW w:w="562" w:type="dxa"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внутридомовых</w:t>
            </w:r>
          </w:p>
          <w:p w:rsidR="00CB79E3" w:rsidRPr="005A02CB" w:rsidRDefault="00CB79E3" w:rsidP="003B0FC8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канализационных сетей</w:t>
            </w:r>
          </w:p>
        </w:tc>
        <w:tc>
          <w:tcPr>
            <w:tcW w:w="2410" w:type="dxa"/>
            <w:vAlign w:val="center"/>
          </w:tcPr>
          <w:p w:rsidR="00CB79E3" w:rsidRPr="007E6BA4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A4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977" w:type="dxa"/>
            <w:vAlign w:val="center"/>
          </w:tcPr>
          <w:p w:rsidR="00CB79E3" w:rsidRPr="007E6BA4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A4">
              <w:rPr>
                <w:rFonts w:ascii="Times New Roman" w:hAnsi="Times New Roman" w:cs="Times New Roman"/>
                <w:sz w:val="24"/>
                <w:szCs w:val="24"/>
              </w:rPr>
              <w:t>15.96</w:t>
            </w:r>
          </w:p>
        </w:tc>
      </w:tr>
      <w:tr w:rsidR="00CB79E3" w:rsidRPr="005A02CB" w:rsidTr="003B0FC8">
        <w:tc>
          <w:tcPr>
            <w:tcW w:w="562" w:type="dxa"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внутридомовых теплоэнергетических сетей  </w:t>
            </w:r>
          </w:p>
        </w:tc>
        <w:tc>
          <w:tcPr>
            <w:tcW w:w="2410" w:type="dxa"/>
            <w:vAlign w:val="center"/>
          </w:tcPr>
          <w:p w:rsidR="00CB79E3" w:rsidRPr="007E6BA4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A4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1977" w:type="dxa"/>
            <w:vAlign w:val="center"/>
          </w:tcPr>
          <w:p w:rsidR="00CB79E3" w:rsidRPr="007E6BA4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A4">
              <w:rPr>
                <w:rFonts w:ascii="Times New Roman" w:hAnsi="Times New Roman" w:cs="Times New Roman"/>
                <w:sz w:val="24"/>
                <w:szCs w:val="24"/>
              </w:rPr>
              <w:t>26.76</w:t>
            </w:r>
          </w:p>
        </w:tc>
      </w:tr>
      <w:tr w:rsidR="00CB79E3" w:rsidRPr="005A02CB" w:rsidTr="003B0FC8">
        <w:tc>
          <w:tcPr>
            <w:tcW w:w="562" w:type="dxa"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внутридомовых водопроводных сетей</w:t>
            </w:r>
          </w:p>
        </w:tc>
        <w:tc>
          <w:tcPr>
            <w:tcW w:w="2410" w:type="dxa"/>
            <w:vAlign w:val="center"/>
          </w:tcPr>
          <w:p w:rsidR="00CB79E3" w:rsidRPr="007E6BA4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A4">
              <w:rPr>
                <w:rFonts w:ascii="Times New Roman" w:hAnsi="Times New Roman" w:cs="Times New Roman"/>
                <w:sz w:val="24"/>
                <w:szCs w:val="24"/>
              </w:rPr>
              <w:t>1.77</w:t>
            </w:r>
          </w:p>
        </w:tc>
        <w:tc>
          <w:tcPr>
            <w:tcW w:w="1977" w:type="dxa"/>
            <w:vAlign w:val="center"/>
          </w:tcPr>
          <w:p w:rsidR="00CB79E3" w:rsidRPr="007E6BA4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A4">
              <w:rPr>
                <w:rFonts w:ascii="Times New Roman" w:hAnsi="Times New Roman" w:cs="Times New Roman"/>
                <w:sz w:val="24"/>
                <w:szCs w:val="24"/>
              </w:rPr>
              <w:t>21.24</w:t>
            </w:r>
          </w:p>
        </w:tc>
      </w:tr>
      <w:tr w:rsidR="00CB79E3" w:rsidRPr="005A02CB" w:rsidTr="003B0FC8">
        <w:tc>
          <w:tcPr>
            <w:tcW w:w="562" w:type="dxa"/>
            <w:vAlign w:val="center"/>
          </w:tcPr>
          <w:p w:rsidR="00CB79E3" w:rsidRPr="005A02CB" w:rsidRDefault="00CB79E3" w:rsidP="00CB79E3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B79E3" w:rsidRPr="005A02CB" w:rsidRDefault="00CB79E3" w:rsidP="003B0FC8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конструктивных элементов жилых зданий</w:t>
            </w:r>
          </w:p>
        </w:tc>
        <w:tc>
          <w:tcPr>
            <w:tcW w:w="2410" w:type="dxa"/>
            <w:vAlign w:val="center"/>
          </w:tcPr>
          <w:p w:rsidR="00CB79E3" w:rsidRPr="007E6BA4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A4">
              <w:rPr>
                <w:rFonts w:ascii="Times New Roman" w:hAnsi="Times New Roman" w:cs="Times New Roman"/>
                <w:sz w:val="24"/>
                <w:szCs w:val="24"/>
              </w:rPr>
              <w:t>8.66</w:t>
            </w:r>
          </w:p>
        </w:tc>
        <w:tc>
          <w:tcPr>
            <w:tcW w:w="1977" w:type="dxa"/>
            <w:vAlign w:val="center"/>
          </w:tcPr>
          <w:p w:rsidR="00CB79E3" w:rsidRPr="007E6BA4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A4">
              <w:rPr>
                <w:rFonts w:ascii="Times New Roman" w:hAnsi="Times New Roman" w:cs="Times New Roman"/>
                <w:sz w:val="24"/>
                <w:szCs w:val="24"/>
              </w:rPr>
              <w:t>103.92</w:t>
            </w:r>
          </w:p>
        </w:tc>
      </w:tr>
      <w:tr w:rsidR="00CB79E3" w:rsidRPr="005A02CB" w:rsidTr="003B0FC8">
        <w:trPr>
          <w:trHeight w:val="510"/>
        </w:trPr>
        <w:tc>
          <w:tcPr>
            <w:tcW w:w="5240" w:type="dxa"/>
            <w:gridSpan w:val="2"/>
            <w:vAlign w:val="center"/>
          </w:tcPr>
          <w:p w:rsidR="00CB79E3" w:rsidRPr="005A02CB" w:rsidRDefault="00CB79E3" w:rsidP="003B0FC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02C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B79E3" w:rsidRPr="007E6BA4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A4">
              <w:rPr>
                <w:rFonts w:ascii="Times New Roman" w:hAnsi="Times New Roman" w:cs="Times New Roman"/>
                <w:sz w:val="24"/>
                <w:szCs w:val="24"/>
              </w:rPr>
              <w:t>26.84</w:t>
            </w:r>
          </w:p>
        </w:tc>
        <w:tc>
          <w:tcPr>
            <w:tcW w:w="1977" w:type="dxa"/>
            <w:vAlign w:val="center"/>
          </w:tcPr>
          <w:p w:rsidR="00CB79E3" w:rsidRPr="007E6BA4" w:rsidRDefault="00CB79E3" w:rsidP="003B0F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A4">
              <w:rPr>
                <w:rFonts w:ascii="Times New Roman" w:hAnsi="Times New Roman" w:cs="Times New Roman"/>
                <w:sz w:val="24"/>
                <w:szCs w:val="24"/>
              </w:rPr>
              <w:t>322.08</w:t>
            </w:r>
          </w:p>
        </w:tc>
      </w:tr>
    </w:tbl>
    <w:p w:rsidR="00154322" w:rsidRDefault="00154322"/>
    <w:sectPr w:rsidR="00154322" w:rsidSect="008E6C0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57CC"/>
    <w:multiLevelType w:val="hybridMultilevel"/>
    <w:tmpl w:val="903E357A"/>
    <w:lvl w:ilvl="0" w:tplc="3438AB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821CD"/>
    <w:multiLevelType w:val="hybridMultilevel"/>
    <w:tmpl w:val="F5B608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084ADF"/>
    <w:multiLevelType w:val="hybridMultilevel"/>
    <w:tmpl w:val="F5B608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76A"/>
    <w:rsid w:val="00154322"/>
    <w:rsid w:val="008E6C01"/>
    <w:rsid w:val="00B7776A"/>
    <w:rsid w:val="00CB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E6BB"/>
  <w15:chartTrackingRefBased/>
  <w15:docId w15:val="{DE42E801-4262-4ED8-B37E-8CA3BC1B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9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B79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B7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881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МФЦ</cp:lastModifiedBy>
  <cp:revision>3</cp:revision>
  <dcterms:created xsi:type="dcterms:W3CDTF">2019-01-11T11:34:00Z</dcterms:created>
  <dcterms:modified xsi:type="dcterms:W3CDTF">2019-01-12T09:45:00Z</dcterms:modified>
</cp:coreProperties>
</file>