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CD" w:rsidRDefault="0085693D" w:rsidP="002625CD">
      <w:pPr>
        <w:ind w:firstLine="709"/>
        <w:contextualSpacing/>
        <w:jc w:val="center"/>
        <w:rPr>
          <w:b/>
          <w:sz w:val="32"/>
          <w:szCs w:val="32"/>
        </w:rPr>
      </w:pPr>
      <w:bookmarkStart w:id="0" w:name="_GoBack"/>
      <w:bookmarkEnd w:id="0"/>
      <w:r w:rsidRPr="0085693D">
        <w:rPr>
          <w:b/>
          <w:sz w:val="32"/>
          <w:szCs w:val="32"/>
        </w:rPr>
        <w:t>Методические рекомендации</w:t>
      </w:r>
    </w:p>
    <w:p w:rsidR="002A2DFF" w:rsidRDefault="002625CD" w:rsidP="002A2DFF">
      <w:pPr>
        <w:ind w:firstLine="709"/>
        <w:contextualSpacing/>
        <w:jc w:val="center"/>
        <w:rPr>
          <w:b/>
          <w:szCs w:val="21"/>
        </w:rPr>
      </w:pPr>
      <w:r w:rsidRPr="002A2DFF">
        <w:rPr>
          <w:b/>
          <w:szCs w:val="21"/>
        </w:rPr>
        <w:t xml:space="preserve">по решению вопросов местного значения органами местного самоуправления Ханты-Мансийского автономного округа </w:t>
      </w:r>
      <w:r w:rsidR="002A2DFF">
        <w:rPr>
          <w:b/>
          <w:szCs w:val="21"/>
        </w:rPr>
        <w:t xml:space="preserve">- </w:t>
      </w:r>
      <w:r w:rsidRPr="002A2DFF">
        <w:rPr>
          <w:b/>
          <w:szCs w:val="21"/>
        </w:rPr>
        <w:t xml:space="preserve">Югры в части проектирования </w:t>
      </w:r>
      <w:r w:rsidR="00AC2A73">
        <w:rPr>
          <w:b/>
          <w:szCs w:val="21"/>
        </w:rPr>
        <w:t>и выполнения</w:t>
      </w:r>
      <w:r w:rsidRPr="002A2DFF">
        <w:rPr>
          <w:b/>
          <w:szCs w:val="21"/>
        </w:rPr>
        <w:t xml:space="preserve"> работ по благоустройству придомовых территорий </w:t>
      </w:r>
    </w:p>
    <w:p w:rsidR="0085693D" w:rsidRDefault="002625CD" w:rsidP="002A2DFF">
      <w:pPr>
        <w:ind w:firstLine="709"/>
        <w:contextualSpacing/>
        <w:jc w:val="center"/>
        <w:rPr>
          <w:b/>
          <w:szCs w:val="21"/>
        </w:rPr>
      </w:pPr>
      <w:r w:rsidRPr="002A2DFF">
        <w:rPr>
          <w:b/>
          <w:szCs w:val="21"/>
        </w:rPr>
        <w:t>многоквартирных жилых домов.</w:t>
      </w:r>
    </w:p>
    <w:p w:rsidR="002A2DFF" w:rsidRDefault="002A2DFF" w:rsidP="002A2DFF">
      <w:pPr>
        <w:ind w:firstLine="709"/>
        <w:contextualSpacing/>
        <w:jc w:val="both"/>
        <w:rPr>
          <w:szCs w:val="21"/>
        </w:rPr>
      </w:pPr>
    </w:p>
    <w:p w:rsidR="00A23260" w:rsidRDefault="002A2DFF" w:rsidP="00A23260">
      <w:pPr>
        <w:pStyle w:val="headertext"/>
        <w:spacing w:after="24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23260">
        <w:rPr>
          <w:sz w:val="28"/>
          <w:szCs w:val="28"/>
        </w:rPr>
        <w:t>Согласно части 19</w:t>
      </w:r>
      <w:r w:rsidR="00A23260">
        <w:rPr>
          <w:sz w:val="28"/>
          <w:szCs w:val="28"/>
        </w:rPr>
        <w:t>)</w:t>
      </w:r>
      <w:r w:rsidRPr="00A23260">
        <w:rPr>
          <w:sz w:val="28"/>
          <w:szCs w:val="28"/>
        </w:rPr>
        <w:t xml:space="preserve"> статьи 14</w:t>
      </w:r>
      <w:r w:rsidR="00A23260">
        <w:rPr>
          <w:sz w:val="28"/>
          <w:szCs w:val="28"/>
        </w:rPr>
        <w:t xml:space="preserve">, части 25) статьи 16 </w:t>
      </w:r>
      <w:r w:rsidRPr="00A23260">
        <w:rPr>
          <w:sz w:val="28"/>
          <w:szCs w:val="28"/>
        </w:rPr>
        <w:t xml:space="preserve"> Федерального закона от 06.10.2003 № 131-ФЗ</w:t>
      </w:r>
      <w:r w:rsidR="00A23260" w:rsidRPr="00A23260">
        <w:rPr>
          <w:bCs/>
          <w:color w:val="000000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="00A23260">
        <w:rPr>
          <w:bCs/>
          <w:color w:val="000000"/>
          <w:sz w:val="28"/>
          <w:szCs w:val="28"/>
          <w:shd w:val="clear" w:color="auto" w:fill="FFFFFF"/>
        </w:rPr>
        <w:t xml:space="preserve"> (далее – Закон № 131-ФЗ)</w:t>
      </w:r>
      <w:r w:rsidR="00A23260" w:rsidRPr="00A23260">
        <w:rPr>
          <w:bCs/>
          <w:color w:val="000000"/>
          <w:sz w:val="28"/>
          <w:szCs w:val="28"/>
          <w:shd w:val="clear" w:color="auto" w:fill="FFFFFF"/>
        </w:rPr>
        <w:t xml:space="preserve"> к вопросам местного значения сельского поселения</w:t>
      </w:r>
      <w:r w:rsidR="00A23260">
        <w:rPr>
          <w:bCs/>
          <w:color w:val="000000"/>
          <w:sz w:val="28"/>
          <w:szCs w:val="28"/>
          <w:shd w:val="clear" w:color="auto" w:fill="FFFFFF"/>
        </w:rPr>
        <w:t>, городского округа</w:t>
      </w:r>
      <w:r w:rsidR="00A23260" w:rsidRPr="00A23260">
        <w:rPr>
          <w:bCs/>
          <w:color w:val="000000"/>
          <w:sz w:val="28"/>
          <w:szCs w:val="28"/>
          <w:shd w:val="clear" w:color="auto" w:fill="FFFFFF"/>
        </w:rPr>
        <w:t xml:space="preserve"> относится </w:t>
      </w:r>
      <w:r w:rsidR="00A23260" w:rsidRPr="00A23260">
        <w:rPr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 w:rsidR="00A23260">
        <w:rPr>
          <w:sz w:val="28"/>
          <w:szCs w:val="28"/>
        </w:rPr>
        <w:t>.</w:t>
      </w:r>
    </w:p>
    <w:p w:rsidR="00A23260" w:rsidRDefault="00A23260" w:rsidP="00A23260">
      <w:pPr>
        <w:pStyle w:val="headertext"/>
        <w:spacing w:after="24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23260">
        <w:rPr>
          <w:b/>
          <w:sz w:val="28"/>
          <w:szCs w:val="28"/>
        </w:rPr>
        <w:t>Правила благоустройства территории муниципального образования</w:t>
      </w:r>
      <w:r w:rsidR="00006FED">
        <w:rPr>
          <w:b/>
          <w:sz w:val="28"/>
          <w:szCs w:val="28"/>
        </w:rPr>
        <w:t xml:space="preserve"> </w:t>
      </w:r>
      <w:r w:rsidR="00006FED" w:rsidRPr="00006FED">
        <w:rPr>
          <w:sz w:val="28"/>
          <w:szCs w:val="28"/>
        </w:rPr>
        <w:t>(далее</w:t>
      </w:r>
      <w:r w:rsidR="00D654DA">
        <w:rPr>
          <w:sz w:val="28"/>
          <w:szCs w:val="28"/>
        </w:rPr>
        <w:t xml:space="preserve"> </w:t>
      </w:r>
      <w:r w:rsidR="00006FED" w:rsidRPr="00006FED">
        <w:rPr>
          <w:sz w:val="28"/>
          <w:szCs w:val="28"/>
        </w:rPr>
        <w:t xml:space="preserve"> -</w:t>
      </w:r>
      <w:r w:rsidR="00D654DA">
        <w:rPr>
          <w:sz w:val="28"/>
          <w:szCs w:val="28"/>
        </w:rPr>
        <w:t xml:space="preserve"> </w:t>
      </w:r>
      <w:r w:rsidR="00006FED" w:rsidRPr="00006FED">
        <w:rPr>
          <w:sz w:val="28"/>
          <w:szCs w:val="28"/>
        </w:rPr>
        <w:t xml:space="preserve"> Правила благоустройства)</w:t>
      </w:r>
      <w:r w:rsidR="00D654DA">
        <w:rPr>
          <w:sz w:val="28"/>
          <w:szCs w:val="28"/>
        </w:rPr>
        <w:t xml:space="preserve"> </w:t>
      </w:r>
      <w:r w:rsidRPr="00A23260">
        <w:rPr>
          <w:sz w:val="28"/>
          <w:szCs w:val="28"/>
        </w:rPr>
        <w:t xml:space="preserve"> - </w:t>
      </w:r>
      <w:r w:rsidR="00D654DA">
        <w:rPr>
          <w:sz w:val="28"/>
          <w:szCs w:val="28"/>
        </w:rPr>
        <w:t xml:space="preserve"> </w:t>
      </w:r>
      <w:r w:rsidRPr="00A23260">
        <w:rPr>
          <w:sz w:val="28"/>
          <w:szCs w:val="28"/>
        </w:rPr>
        <w:t>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</w:t>
      </w:r>
      <w:r>
        <w:rPr>
          <w:sz w:val="28"/>
          <w:szCs w:val="28"/>
        </w:rPr>
        <w:t xml:space="preserve"> (ст. 2 Закона 131-ФЗ).</w:t>
      </w:r>
      <w:r w:rsidRPr="00A23260">
        <w:rPr>
          <w:sz w:val="28"/>
          <w:szCs w:val="28"/>
        </w:rPr>
        <w:t xml:space="preserve"> </w:t>
      </w:r>
    </w:p>
    <w:p w:rsidR="00A23260" w:rsidRDefault="00A23260" w:rsidP="00A23260">
      <w:pPr>
        <w:pStyle w:val="headertext"/>
        <w:spacing w:after="24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1668B">
        <w:rPr>
          <w:sz w:val="28"/>
          <w:szCs w:val="28"/>
        </w:rPr>
        <w:t>Согласно ч. 36), 38</w:t>
      </w:r>
      <w:r>
        <w:rPr>
          <w:sz w:val="28"/>
          <w:szCs w:val="28"/>
        </w:rPr>
        <w:t>)</w:t>
      </w:r>
      <w:r w:rsidRPr="00E1668B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Pr="00E1668B">
        <w:rPr>
          <w:sz w:val="28"/>
          <w:szCs w:val="28"/>
        </w:rPr>
        <w:t>татьи 1 Градостроительного кодекса</w:t>
      </w:r>
      <w:r w:rsidR="00D72877">
        <w:rPr>
          <w:sz w:val="28"/>
          <w:szCs w:val="28"/>
        </w:rPr>
        <w:t xml:space="preserve"> Российской Федерации (далее – Градостроительный кодекс)</w:t>
      </w:r>
      <w:r w:rsidRPr="00E1668B">
        <w:rPr>
          <w:sz w:val="28"/>
          <w:szCs w:val="28"/>
        </w:rPr>
        <w:t xml:space="preserve"> под </w:t>
      </w:r>
      <w:r w:rsidRPr="00A23260">
        <w:rPr>
          <w:b/>
          <w:sz w:val="28"/>
          <w:szCs w:val="28"/>
        </w:rPr>
        <w:t>«благоустройством территории»</w:t>
      </w:r>
      <w:r w:rsidRPr="00E1668B">
        <w:rPr>
          <w:sz w:val="28"/>
          <w:szCs w:val="28"/>
        </w:rPr>
        <w:t xml:space="preserve"> понимается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</w:t>
      </w:r>
      <w:r w:rsidRPr="00E1668B">
        <w:rPr>
          <w:sz w:val="28"/>
          <w:szCs w:val="28"/>
        </w:rPr>
        <w:lastRenderedPageBreak/>
        <w:t>расположенных на таких территориях объектов, в том числе территорий общего пользования, земельных участков, зданий, строений, соо</w:t>
      </w:r>
      <w:r>
        <w:rPr>
          <w:sz w:val="28"/>
          <w:szCs w:val="28"/>
        </w:rPr>
        <w:t>ружений, прилегающих территорий.</w:t>
      </w:r>
      <w:r w:rsidRPr="00E1668B">
        <w:rPr>
          <w:sz w:val="28"/>
          <w:szCs w:val="28"/>
        </w:rPr>
        <w:t xml:space="preserve"> </w:t>
      </w:r>
    </w:p>
    <w:p w:rsidR="00D654DA" w:rsidRDefault="00A23260" w:rsidP="00D654DA">
      <w:pPr>
        <w:pStyle w:val="headertext"/>
        <w:spacing w:after="24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1668B">
        <w:rPr>
          <w:sz w:val="28"/>
          <w:szCs w:val="28"/>
        </w:rPr>
        <w:t>Элементами благоустройства являются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006FED" w:rsidRPr="00D654DA" w:rsidRDefault="00006FED" w:rsidP="00D654DA">
      <w:pPr>
        <w:pStyle w:val="headertext"/>
        <w:spacing w:after="24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06FED">
        <w:rPr>
          <w:bCs/>
          <w:sz w:val="28"/>
          <w:szCs w:val="28"/>
        </w:rPr>
        <w:t>Стать</w:t>
      </w:r>
      <w:r w:rsidR="00D654DA">
        <w:rPr>
          <w:bCs/>
          <w:sz w:val="28"/>
          <w:szCs w:val="28"/>
        </w:rPr>
        <w:t>е</w:t>
      </w:r>
      <w:r w:rsidRPr="00006FED">
        <w:rPr>
          <w:bCs/>
          <w:sz w:val="28"/>
          <w:szCs w:val="28"/>
        </w:rPr>
        <w:t>й 45_1 Закона № 131-ФЗ определены требования к содержанию правил благоустройства территории муниципального образования</w:t>
      </w:r>
      <w:r>
        <w:rPr>
          <w:bCs/>
          <w:sz w:val="28"/>
          <w:szCs w:val="28"/>
        </w:rPr>
        <w:t xml:space="preserve">. В части вопросов благоустройства территорий Правила благоустройства должны регулировать </w:t>
      </w:r>
      <w:r w:rsidR="003D4287">
        <w:rPr>
          <w:bCs/>
          <w:sz w:val="28"/>
          <w:szCs w:val="28"/>
        </w:rPr>
        <w:t>следующие</w:t>
      </w:r>
      <w:r>
        <w:rPr>
          <w:bCs/>
          <w:sz w:val="28"/>
          <w:szCs w:val="28"/>
        </w:rPr>
        <w:t xml:space="preserve"> вопросы</w:t>
      </w:r>
      <w:r w:rsidR="003D4287">
        <w:rPr>
          <w:bCs/>
          <w:sz w:val="28"/>
          <w:szCs w:val="28"/>
        </w:rPr>
        <w:t>, относящиеся</w:t>
      </w:r>
      <w:r w:rsidR="00D654DA">
        <w:rPr>
          <w:bCs/>
          <w:sz w:val="28"/>
          <w:szCs w:val="28"/>
        </w:rPr>
        <w:t>,</w:t>
      </w:r>
      <w:r w:rsidR="003D4287">
        <w:rPr>
          <w:bCs/>
          <w:sz w:val="28"/>
          <w:szCs w:val="28"/>
        </w:rPr>
        <w:t xml:space="preserve"> в том числе</w:t>
      </w:r>
      <w:r w:rsidR="00D654DA">
        <w:rPr>
          <w:bCs/>
          <w:sz w:val="28"/>
          <w:szCs w:val="28"/>
        </w:rPr>
        <w:t>,</w:t>
      </w:r>
      <w:r w:rsidR="003D4287">
        <w:rPr>
          <w:bCs/>
          <w:sz w:val="28"/>
          <w:szCs w:val="28"/>
        </w:rPr>
        <w:t xml:space="preserve"> к благоустройству придомовых территорий:</w:t>
      </w:r>
      <w:r w:rsidRPr="00006FED">
        <w:rPr>
          <w:bCs/>
          <w:sz w:val="28"/>
          <w:szCs w:val="28"/>
        </w:rPr>
        <w:t xml:space="preserve"> </w:t>
      </w:r>
    </w:p>
    <w:p w:rsidR="00006FED" w:rsidRPr="00227F74" w:rsidRDefault="003D4287" w:rsidP="003D4287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FED" w:rsidRPr="00227F74">
        <w:rPr>
          <w:rFonts w:ascii="Times New Roman" w:hAnsi="Times New Roman" w:cs="Times New Roman"/>
          <w:sz w:val="28"/>
          <w:szCs w:val="28"/>
        </w:rPr>
        <w:t>проектирования, размещения, содержания и восстановления элементов благоустройства, в том числе после проведения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(п. 3))</w:t>
      </w:r>
      <w:r w:rsidR="00006FED" w:rsidRPr="00227F74">
        <w:rPr>
          <w:rFonts w:ascii="Times New Roman" w:hAnsi="Times New Roman" w:cs="Times New Roman"/>
          <w:sz w:val="28"/>
          <w:szCs w:val="28"/>
        </w:rPr>
        <w:t>;</w:t>
      </w:r>
    </w:p>
    <w:p w:rsidR="00006FED" w:rsidRPr="00227F74" w:rsidRDefault="003D4287" w:rsidP="003D4287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FED" w:rsidRPr="00227F74">
        <w:rPr>
          <w:rFonts w:ascii="Times New Roman" w:hAnsi="Times New Roman" w:cs="Times New Roman"/>
          <w:sz w:val="28"/>
          <w:szCs w:val="28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(п. 7)</w:t>
      </w:r>
      <w:r w:rsidR="00006FED" w:rsidRPr="00227F74">
        <w:rPr>
          <w:rFonts w:ascii="Times New Roman" w:hAnsi="Times New Roman" w:cs="Times New Roman"/>
          <w:sz w:val="28"/>
          <w:szCs w:val="28"/>
        </w:rPr>
        <w:t>;</w:t>
      </w:r>
    </w:p>
    <w:p w:rsidR="00006FED" w:rsidRPr="00227F74" w:rsidRDefault="003D4287" w:rsidP="00006FED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FED" w:rsidRPr="00227F74">
        <w:rPr>
          <w:rFonts w:ascii="Times New Roman" w:hAnsi="Times New Roman" w:cs="Times New Roman"/>
          <w:sz w:val="28"/>
          <w:szCs w:val="28"/>
        </w:rPr>
        <w:t>организации пешеходных коммуникаций, в том числе тротуаров, аллей, дорожек, тропинок</w:t>
      </w:r>
      <w:r>
        <w:rPr>
          <w:rFonts w:ascii="Times New Roman" w:hAnsi="Times New Roman" w:cs="Times New Roman"/>
          <w:sz w:val="28"/>
          <w:szCs w:val="28"/>
        </w:rPr>
        <w:t xml:space="preserve"> (п. 8)</w:t>
      </w:r>
      <w:r w:rsidR="00006FED" w:rsidRPr="00227F74">
        <w:rPr>
          <w:rFonts w:ascii="Times New Roman" w:hAnsi="Times New Roman" w:cs="Times New Roman"/>
          <w:sz w:val="28"/>
          <w:szCs w:val="28"/>
        </w:rPr>
        <w:t>;</w:t>
      </w:r>
    </w:p>
    <w:p w:rsidR="00006FED" w:rsidRPr="00227F74" w:rsidRDefault="003D4287" w:rsidP="003D4287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FED" w:rsidRPr="00227F74">
        <w:rPr>
          <w:rFonts w:ascii="Times New Roman" w:hAnsi="Times New Roman" w:cs="Times New Roman"/>
          <w:sz w:val="28"/>
          <w:szCs w:val="28"/>
        </w:rPr>
        <w:t>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 xml:space="preserve"> (п. 9)</w:t>
      </w:r>
      <w:r w:rsidR="00006FED" w:rsidRPr="00227F74">
        <w:rPr>
          <w:rFonts w:ascii="Times New Roman" w:hAnsi="Times New Roman" w:cs="Times New Roman"/>
          <w:sz w:val="28"/>
          <w:szCs w:val="28"/>
        </w:rPr>
        <w:t>;</w:t>
      </w:r>
    </w:p>
    <w:p w:rsidR="00006FED" w:rsidRPr="00227F74" w:rsidRDefault="003D4287" w:rsidP="003D4287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FED" w:rsidRPr="00227F74">
        <w:rPr>
          <w:rFonts w:ascii="Times New Roman" w:hAnsi="Times New Roman" w:cs="Times New Roman"/>
          <w:sz w:val="28"/>
          <w:szCs w:val="28"/>
        </w:rPr>
        <w:t>организации стоков ливневых вод</w:t>
      </w:r>
      <w:r>
        <w:rPr>
          <w:rFonts w:ascii="Times New Roman" w:hAnsi="Times New Roman" w:cs="Times New Roman"/>
          <w:sz w:val="28"/>
          <w:szCs w:val="28"/>
        </w:rPr>
        <w:t xml:space="preserve"> (п. 11)</w:t>
      </w:r>
      <w:r w:rsidR="00006FED" w:rsidRPr="00227F74">
        <w:rPr>
          <w:rFonts w:ascii="Times New Roman" w:hAnsi="Times New Roman" w:cs="Times New Roman"/>
          <w:sz w:val="28"/>
          <w:szCs w:val="28"/>
        </w:rPr>
        <w:t>;</w:t>
      </w:r>
    </w:p>
    <w:p w:rsidR="00006FED" w:rsidRPr="00227F74" w:rsidRDefault="003D4287" w:rsidP="003D4287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FED" w:rsidRPr="00227F74">
        <w:rPr>
          <w:rFonts w:ascii="Times New Roman" w:hAnsi="Times New Roman" w:cs="Times New Roman"/>
          <w:sz w:val="28"/>
          <w:szCs w:val="28"/>
        </w:rPr>
        <w:t xml:space="preserve"> порядка проведения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(п. 12)</w:t>
      </w:r>
      <w:r w:rsidR="00006FED" w:rsidRPr="00227F74">
        <w:rPr>
          <w:rFonts w:ascii="Times New Roman" w:hAnsi="Times New Roman" w:cs="Times New Roman"/>
          <w:sz w:val="28"/>
          <w:szCs w:val="28"/>
        </w:rPr>
        <w:t>;</w:t>
      </w:r>
    </w:p>
    <w:p w:rsidR="003D4287" w:rsidRDefault="003D4287" w:rsidP="003D4287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FED" w:rsidRPr="00227F74">
        <w:rPr>
          <w:rFonts w:ascii="Times New Roman" w:hAnsi="Times New Roman" w:cs="Times New Roman"/>
          <w:sz w:val="28"/>
          <w:szCs w:val="28"/>
        </w:rPr>
        <w:t xml:space="preserve"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</w:t>
      </w:r>
      <w:r w:rsidR="00006FED" w:rsidRPr="00227F74">
        <w:rPr>
          <w:rFonts w:ascii="Times New Roman" w:hAnsi="Times New Roman" w:cs="Times New Roman"/>
          <w:sz w:val="28"/>
          <w:szCs w:val="28"/>
        </w:rPr>
        <w:lastRenderedPageBreak/>
        <w:t>или образованы по границам таких домов) в содержании прилегающих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(п. 13).</w:t>
      </w:r>
      <w:r w:rsidR="00006FED" w:rsidRPr="00227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226" w:rsidRDefault="00C14226" w:rsidP="003D4287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</w:t>
      </w:r>
      <w:r w:rsidR="00D654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Правил благоустройства, внесении в них изменений и дополнений органам местного самоуправления следует учитывать положения нормативных правовых актов действующего законодательства в области градостроительной деятельности, технического регулирования, жилищно-коммунального хозяйства </w:t>
      </w:r>
    </w:p>
    <w:p w:rsidR="002A2DFF" w:rsidRPr="00C14226" w:rsidRDefault="002A2DFF" w:rsidP="003D4287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1422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пункту 3.29 </w:t>
      </w:r>
      <w:r w:rsidRPr="00C14226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C14226">
        <w:rPr>
          <w:rFonts w:ascii="Times New Roman" w:hAnsi="Times New Roman" w:cs="Times New Roman"/>
          <w:bCs/>
          <w:sz w:val="28"/>
          <w:szCs w:val="28"/>
        </w:rPr>
        <w:instrText xml:space="preserve"> HYPERLINK "kodeks://link/d?nd=1200111114"\o"’’ГОСТ Р 51929-2014 Услуги жилищно-коммунального хозяйства и управления многоквартирными домами. Термины и ...’’</w:instrText>
      </w:r>
    </w:p>
    <w:p w:rsidR="002A2DFF" w:rsidRPr="00C14226" w:rsidRDefault="002A2DFF" w:rsidP="002A2DF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Cs/>
        </w:rPr>
      </w:pPr>
      <w:r w:rsidRPr="00C14226">
        <w:rPr>
          <w:bCs/>
        </w:rPr>
        <w:instrText>(утв. приказом Росстандарта от 11.06.2014 N 543-ст)</w:instrText>
      </w:r>
    </w:p>
    <w:p w:rsidR="002A2DFF" w:rsidRPr="00C14226" w:rsidRDefault="002A2DFF" w:rsidP="002A2DF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bCs/>
        </w:rPr>
      </w:pPr>
      <w:r w:rsidRPr="00C14226">
        <w:rPr>
          <w:bCs/>
        </w:rPr>
        <w:instrText>Применяется с 01.07.2015 взамен ГОСТ Р 51929-2002</w:instrText>
      </w:r>
    </w:p>
    <w:p w:rsidR="002A2DFF" w:rsidRPr="00A23260" w:rsidRDefault="002A2DFF" w:rsidP="00A2326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</w:rPr>
      </w:pPr>
      <w:r w:rsidRPr="00C14226">
        <w:rPr>
          <w:bCs/>
        </w:rPr>
        <w:instrText>Статус: действует с 01.07.2015"</w:instrText>
      </w:r>
      <w:r w:rsidRPr="00C14226">
        <w:rPr>
          <w:bCs/>
        </w:rPr>
        <w:fldChar w:fldCharType="separate"/>
      </w:r>
      <w:r w:rsidRPr="00C14226">
        <w:rPr>
          <w:bCs/>
        </w:rPr>
        <w:t xml:space="preserve">ГОСТ </w:t>
      </w:r>
      <w:proofErr w:type="gramStart"/>
      <w:r w:rsidRPr="00C14226">
        <w:rPr>
          <w:bCs/>
        </w:rPr>
        <w:t>Р</w:t>
      </w:r>
      <w:proofErr w:type="gramEnd"/>
      <w:r w:rsidRPr="00C14226">
        <w:rPr>
          <w:bCs/>
        </w:rPr>
        <w:t xml:space="preserve"> 51929-2014 «Услуги жилищно-коммунального хозяйства и управления многоквартирными домами. </w:t>
      </w:r>
      <w:proofErr w:type="gramStart"/>
      <w:r w:rsidRPr="00C14226">
        <w:rPr>
          <w:bCs/>
        </w:rPr>
        <w:t>Термины и определения»</w:t>
      </w:r>
      <w:r w:rsidR="00C14226">
        <w:rPr>
          <w:bCs/>
        </w:rPr>
        <w:t xml:space="preserve">, </w:t>
      </w:r>
      <w:r w:rsidRPr="00C14226">
        <w:rPr>
          <w:bCs/>
        </w:rPr>
        <w:fldChar w:fldCharType="end"/>
      </w:r>
      <w:r w:rsidR="00C14226">
        <w:rPr>
          <w:bCs/>
        </w:rPr>
        <w:t xml:space="preserve"> </w:t>
      </w:r>
      <w:r>
        <w:rPr>
          <w:bCs/>
        </w:rPr>
        <w:t>у</w:t>
      </w:r>
      <w:r w:rsidRPr="00607E34">
        <w:rPr>
          <w:bCs/>
        </w:rPr>
        <w:t>твержден</w:t>
      </w:r>
      <w:r w:rsidR="00C14226">
        <w:rPr>
          <w:bCs/>
        </w:rPr>
        <w:t xml:space="preserve">ного </w:t>
      </w:r>
      <w:r w:rsidRPr="00607E34">
        <w:t>приказом Росс</w:t>
      </w:r>
      <w:r w:rsidR="00C14226">
        <w:t>тандарта от 11.06.2014 N 543-ст</w:t>
      </w:r>
      <w:r>
        <w:t xml:space="preserve"> </w:t>
      </w:r>
      <w:r>
        <w:rPr>
          <w:rFonts w:eastAsia="Times New Roman"/>
          <w:bCs/>
        </w:rPr>
        <w:t>п</w:t>
      </w:r>
      <w:r w:rsidRPr="00607E34">
        <w:rPr>
          <w:rFonts w:eastAsia="Times New Roman"/>
          <w:bCs/>
        </w:rPr>
        <w:t xml:space="preserve">од </w:t>
      </w:r>
      <w:r w:rsidRPr="00C14226">
        <w:rPr>
          <w:rFonts w:eastAsia="Times New Roman"/>
          <w:b/>
          <w:bCs/>
        </w:rPr>
        <w:t>«придомовой территорией»</w:t>
      </w:r>
      <w:r w:rsidRPr="00607E34">
        <w:rPr>
          <w:rFonts w:eastAsia="Times New Roman"/>
          <w:bCs/>
        </w:rPr>
        <w:t xml:space="preserve"> </w:t>
      </w:r>
      <w:r w:rsidR="00C14226">
        <w:rPr>
          <w:rFonts w:eastAsia="Times New Roman"/>
          <w:bCs/>
        </w:rPr>
        <w:t xml:space="preserve"> </w:t>
      </w:r>
      <w:r>
        <w:t>понимается</w:t>
      </w:r>
      <w:r w:rsidR="00117A2B">
        <w:t xml:space="preserve"> </w:t>
      </w:r>
      <w:r>
        <w:t xml:space="preserve"> </w:t>
      </w:r>
      <w:r>
        <w:rPr>
          <w:rFonts w:eastAsia="Times New Roman"/>
        </w:rPr>
        <w:t>з</w:t>
      </w:r>
      <w:r w:rsidRPr="00607E34">
        <w:rPr>
          <w:rFonts w:eastAsia="Times New Roman"/>
        </w:rPr>
        <w:t xml:space="preserve">емельный участок, </w:t>
      </w:r>
      <w:r w:rsidR="00117A2B">
        <w:rPr>
          <w:rFonts w:eastAsia="Times New Roman"/>
        </w:rPr>
        <w:t xml:space="preserve"> </w:t>
      </w:r>
      <w:r w:rsidRPr="00607E34">
        <w:rPr>
          <w:rFonts w:eastAsia="Times New Roman"/>
        </w:rPr>
        <w:t>на котором расположен многоквартирный дом, границы и размеры которого определены на основании данных государственного кадастрового учета (номера), с указанием уникальных характеристик объекта недвижимости, разрешенного использования и сведений об элементах озеленения и благоустройства, а также иных, расположенных и предназначенных для обслуживания, эксплуатации и благоустройства данного</w:t>
      </w:r>
      <w:proofErr w:type="gramEnd"/>
      <w:r w:rsidRPr="00607E34">
        <w:rPr>
          <w:rFonts w:eastAsia="Times New Roman"/>
        </w:rPr>
        <w:t xml:space="preserve"> дома, объектов и сооружений.</w:t>
      </w:r>
      <w:r w:rsidRPr="00E1668B">
        <w:rPr>
          <w:rFonts w:eastAsia="Times New Roman"/>
        </w:rPr>
        <w:tab/>
      </w:r>
    </w:p>
    <w:p w:rsidR="002A2DFF" w:rsidRDefault="002A2DFF" w:rsidP="002A2DFF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</w:pPr>
      <w:r w:rsidRPr="004A2974">
        <w:t xml:space="preserve">Приказом Министерства строительства и жилищно-коммунального хозяйства Российской Федерации от 16.12.2016 N 972/пр утвержден свод правил </w:t>
      </w:r>
      <w:r>
        <w:t xml:space="preserve">СП </w:t>
      </w:r>
      <w:r w:rsidRPr="004A2974">
        <w:t xml:space="preserve">82.13330.2016 «Благоустройство территорий. Актуальная редакция СНиП </w:t>
      </w:r>
      <w:r w:rsidRPr="004A2974">
        <w:rPr>
          <w:lang w:val="en-US"/>
        </w:rPr>
        <w:t>III</w:t>
      </w:r>
      <w:r w:rsidRPr="004A2974">
        <w:t xml:space="preserve">-10-75, включен в действующую редакцию </w:t>
      </w:r>
      <w:hyperlink r:id="rId6" w:history="1">
        <w:r w:rsidRPr="004A2974">
          <w:t>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"Технический регламент о безопасности зданий и сооружении"</w:t>
        </w:r>
      </w:hyperlink>
      <w:r w:rsidRPr="004A2974">
        <w:t xml:space="preserve">, утвержденного </w:t>
      </w:r>
      <w:hyperlink r:id="rId7" w:history="1">
        <w:r w:rsidRPr="004A2974">
          <w:t>приказом Росстандарта от 30.03.2015 N 365</w:t>
        </w:r>
      </w:hyperlink>
      <w:r w:rsidRPr="004A2974">
        <w:t>.</w:t>
      </w:r>
    </w:p>
    <w:p w:rsidR="002A2DFF" w:rsidRDefault="002A2DFF" w:rsidP="002A2DFF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eastAsia="Times New Roman"/>
          <w:b/>
          <w:bCs/>
        </w:rPr>
      </w:pPr>
      <w:r>
        <w:t>В</w:t>
      </w:r>
      <w:r w:rsidR="00D654DA">
        <w:rPr>
          <w:rFonts w:eastAsia="Times New Roman"/>
        </w:rPr>
        <w:t xml:space="preserve"> соответствии с положениями статей </w:t>
      </w:r>
      <w:r w:rsidRPr="00607E34">
        <w:rPr>
          <w:rFonts w:eastAsia="Times New Roman"/>
        </w:rPr>
        <w:t>11, 12 Федерального закона от 30.12.2018 № 384-ФЗ «Технический регламент о безопасности зданий и сооружений</w:t>
      </w:r>
      <w:r>
        <w:t>»</w:t>
      </w:r>
      <w:r w:rsidRPr="00607E34">
        <w:rPr>
          <w:rFonts w:eastAsia="Times New Roman"/>
        </w:rPr>
        <w:t xml:space="preserve"> здание или сооружение должно быть спроектировано и построено, а территория, необходимая для использования здания или </w:t>
      </w:r>
      <w:r w:rsidRPr="00607E34">
        <w:rPr>
          <w:rFonts w:eastAsia="Times New Roman"/>
        </w:rPr>
        <w:lastRenderedPageBreak/>
        <w:t>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r w:rsidRPr="00607E34">
        <w:rPr>
          <w:rFonts w:eastAsia="Times New Roman"/>
          <w:b/>
          <w:bCs/>
        </w:rPr>
        <w:t xml:space="preserve"> </w:t>
      </w:r>
    </w:p>
    <w:p w:rsidR="00C14226" w:rsidRDefault="002A2DFF" w:rsidP="002A2DFF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eastAsia="Times New Roman"/>
        </w:rPr>
      </w:pPr>
      <w:r w:rsidRPr="00607E34">
        <w:rPr>
          <w:rFonts w:eastAsia="Times New Roman"/>
        </w:rPr>
        <w:t>Жилые здания, объекты инженерной, транспортной и социальной инфраструктур должны быть спроектированы и</w:t>
      </w:r>
      <w:r>
        <w:rPr>
          <w:rFonts w:eastAsia="Times New Roman"/>
        </w:rPr>
        <w:t xml:space="preserve"> </w:t>
      </w:r>
      <w:r w:rsidRPr="00607E34">
        <w:rPr>
          <w:rFonts w:eastAsia="Times New Roman"/>
        </w:rPr>
        <w:t xml:space="preserve">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  <w:r w:rsidR="00C14226">
        <w:rPr>
          <w:rFonts w:eastAsia="Times New Roman"/>
        </w:rPr>
        <w:t xml:space="preserve"> </w:t>
      </w:r>
    </w:p>
    <w:p w:rsidR="00C14226" w:rsidRDefault="00C14226" w:rsidP="00C14226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Проектирование благоустройства придомовых территорий должно осуществляться в границах земельных участков, сформированных в соответствии с законодательством о градостроительной деятельности, земельным и жилищным законодательством, а также законодательством о кадастровой деятельности и регистрации прав собственности на объекты недвижимого имущества. </w:t>
      </w:r>
    </w:p>
    <w:p w:rsidR="00C14226" w:rsidRDefault="00C14226" w:rsidP="00C14226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В этой связи после постановки вновь образуемых земельных участков многоквартирных жилых домов  (далее – Жилые дома) на кадастровый учет рекомендуем органам местного самоуправления:</w:t>
      </w:r>
    </w:p>
    <w:p w:rsidR="00C14226" w:rsidRDefault="00C14226" w:rsidP="00C14226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- провести первичную  инвентаризацию дворовых территорий в границах земельных участков;</w:t>
      </w:r>
    </w:p>
    <w:p w:rsidR="00C14226" w:rsidRDefault="00C14226" w:rsidP="00C14226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- выполнить схемы планировочной организации земельных участков для каждого Жилого дома на актуальной топографической основе в масштабе 1:500 с разработкой в составе такой схемы плана благоустройства придомовых территорий  в соответствии с требованиями градостроительного законодательства.</w:t>
      </w:r>
    </w:p>
    <w:p w:rsidR="00C14226" w:rsidRDefault="00C14226" w:rsidP="00C14226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eastAsia="Times New Roman"/>
          <w:bCs/>
          <w:color w:val="000000"/>
        </w:rPr>
      </w:pPr>
      <w:r w:rsidRPr="004A2974">
        <w:rPr>
          <w:bCs/>
          <w:sz w:val="24"/>
          <w:szCs w:val="24"/>
        </w:rPr>
        <w:t>Р</w:t>
      </w:r>
      <w:r w:rsidRPr="004A2974">
        <w:rPr>
          <w:rFonts w:eastAsia="Times New Roman"/>
          <w:bCs/>
          <w:color w:val="000000"/>
        </w:rPr>
        <w:t xml:space="preserve">аботы </w:t>
      </w:r>
      <w:r>
        <w:rPr>
          <w:rFonts w:eastAsia="Times New Roman"/>
          <w:bCs/>
          <w:color w:val="000000"/>
        </w:rPr>
        <w:t xml:space="preserve">по проектированию объектов благоустройства и оснащение придомовых территорий Жилых домов объектами благоустройства, с определением необходимых работ при этом, рекомендуем осуществить в рамках соответствующей муниципальной программы по благоустройству городских территорий в соответствии с рекомендациями Минстроя России в </w:t>
      </w:r>
      <w:r>
        <w:rPr>
          <w:rFonts w:eastAsia="Times New Roman"/>
          <w:bCs/>
          <w:color w:val="000000"/>
        </w:rPr>
        <w:lastRenderedPageBreak/>
        <w:t>письме</w:t>
      </w:r>
      <w:r w:rsidRPr="00C14226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 xml:space="preserve">от 16 декабря 2017 года № 47268-АЧ/06 «Об отдельных вопросах, возникающих в ходе реализации мероприятий приоритетного проекта «Формирование комфортной городской среды», предложение. </w:t>
      </w:r>
    </w:p>
    <w:p w:rsidR="00D654DA" w:rsidRDefault="00C14226" w:rsidP="00D7287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Непосредственно работы  по благоустройству придомовых территорий  должны выполняться лицами, соответствующих требованиям законодательства о саморегулировании в области градостроительной деятельности, в соответствии с разрешением на производство земляных работ, выданным уполномоченным органом местного самоуправления  и  контролироваться им с момента начала та</w:t>
      </w:r>
      <w:r w:rsidR="00D72877">
        <w:rPr>
          <w:rFonts w:eastAsia="Times New Roman"/>
          <w:bCs/>
          <w:color w:val="000000"/>
        </w:rPr>
        <w:t xml:space="preserve">ких работ </w:t>
      </w:r>
      <w:r>
        <w:rPr>
          <w:rFonts w:eastAsia="Times New Roman"/>
          <w:bCs/>
          <w:color w:val="000000"/>
        </w:rPr>
        <w:t xml:space="preserve"> до их завершения с оформлением подтверждающих актов выполненных работ, передачей объектов благоустройства управляющей организации или ТСЖ, либо собственникам Жилых домов непосредственно, по </w:t>
      </w:r>
      <w:r w:rsidR="00D654DA">
        <w:rPr>
          <w:rFonts w:eastAsia="Times New Roman"/>
          <w:bCs/>
          <w:color w:val="000000"/>
        </w:rPr>
        <w:t>Акту приемки (приложение)</w:t>
      </w:r>
      <w:r>
        <w:rPr>
          <w:rFonts w:eastAsia="Times New Roman"/>
          <w:bCs/>
          <w:color w:val="000000"/>
        </w:rPr>
        <w:t xml:space="preserve">, с внесением информации о выполненном благоустройстве Жилых домов в </w:t>
      </w:r>
      <w:r w:rsidR="00D654DA">
        <w:rPr>
          <w:rFonts w:eastAsia="Times New Roman"/>
          <w:bCs/>
          <w:color w:val="000000"/>
        </w:rPr>
        <w:t>информационные системы обеспечения градостроительной деятельности органов местного самоуправления</w:t>
      </w:r>
      <w:r>
        <w:rPr>
          <w:rFonts w:eastAsia="Times New Roman"/>
          <w:bCs/>
          <w:color w:val="000000"/>
        </w:rPr>
        <w:t>.</w:t>
      </w:r>
    </w:p>
    <w:p w:rsidR="002A2DFF" w:rsidRPr="00D72877" w:rsidRDefault="00C14226" w:rsidP="00D7287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 </w:t>
      </w:r>
      <w:r w:rsidR="002A2DFF" w:rsidRPr="00E06490">
        <w:t xml:space="preserve">Требования к содержанию </w:t>
      </w:r>
      <w:r w:rsidR="00D654DA">
        <w:t>"Схемы</w:t>
      </w:r>
      <w:r w:rsidR="002A2DFF" w:rsidRPr="00E06490">
        <w:t xml:space="preserve"> планировочной организации земельного участка" сформированы  </w:t>
      </w:r>
      <w:r w:rsidR="002A2DFF">
        <w:t xml:space="preserve">в </w:t>
      </w:r>
      <w:proofErr w:type="gramStart"/>
      <w:r w:rsidR="002A2DFF" w:rsidRPr="00E06490">
        <w:t>ч</w:t>
      </w:r>
      <w:proofErr w:type="gramEnd"/>
      <w:r w:rsidR="002A2DFF" w:rsidRPr="00E06490">
        <w:fldChar w:fldCharType="begin"/>
      </w:r>
      <w:r w:rsidR="002A2DFF" w:rsidRPr="00E06490">
        <w:instrText xml:space="preserve"> HYPERLINK "kodeks://link/d?nd=902087949&amp;point=mark=000000000000000000000000000000000000000000000000007DG0K8"\o"’’О составе разделов проектной документации и требованиях к их содержанию (с изменениями на 21 апреля 2018 года)’’</w:instrText>
      </w:r>
    </w:p>
    <w:p w:rsidR="002A2DFF" w:rsidRPr="00E06490" w:rsidRDefault="002A2DFF" w:rsidP="002A2DFF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6490">
        <w:rPr>
          <w:rFonts w:ascii="Times New Roman" w:hAnsi="Times New Roman" w:cs="Times New Roman"/>
          <w:sz w:val="28"/>
          <w:szCs w:val="28"/>
        </w:rPr>
        <w:instrText>Постановление Правительства РФ от 16.02.2008 N 87</w:instrText>
      </w:r>
    </w:p>
    <w:p w:rsidR="002A2DFF" w:rsidRPr="00E06490" w:rsidRDefault="002A2DFF" w:rsidP="002A2DFF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649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02.05.2018)"</w:instrText>
      </w:r>
      <w:r w:rsidRPr="00E06490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E06490">
        <w:rPr>
          <w:rFonts w:ascii="Times New Roman" w:hAnsi="Times New Roman" w:cs="Times New Roman"/>
          <w:sz w:val="28"/>
          <w:szCs w:val="28"/>
        </w:rPr>
        <w:t xml:space="preserve"> 12 Положения о составе разделов проектной документации и требованиях к их содержанию, утвержденного  </w:t>
      </w:r>
      <w:r w:rsidRPr="00E06490">
        <w:rPr>
          <w:rFonts w:ascii="Times New Roman" w:hAnsi="Times New Roman" w:cs="Times New Roman"/>
          <w:sz w:val="28"/>
          <w:szCs w:val="28"/>
        </w:rPr>
        <w:fldChar w:fldCharType="end"/>
      </w:r>
      <w:r w:rsidRPr="00E06490">
        <w:rPr>
          <w:rFonts w:ascii="Times New Roman" w:hAnsi="Times New Roman" w:cs="Times New Roman"/>
          <w:sz w:val="28"/>
          <w:szCs w:val="28"/>
        </w:rPr>
        <w:fldChar w:fldCharType="begin"/>
      </w:r>
      <w:r w:rsidRPr="00E06490">
        <w:rPr>
          <w:rFonts w:ascii="Times New Roman" w:hAnsi="Times New Roman" w:cs="Times New Roman"/>
          <w:sz w:val="28"/>
          <w:szCs w:val="28"/>
        </w:rPr>
        <w:instrText xml:space="preserve"> HYPERLINK "kodeks://link/d?nd=902087949&amp;point=mark=0000000000000000000000000000000000000000000000000064U0IK"\o"’’О составе разделов проектной документации и требованиях к их содержанию (с изменениями на 21 апреля 2018 года)’’</w:instrText>
      </w:r>
    </w:p>
    <w:p w:rsidR="002A2DFF" w:rsidRPr="00E06490" w:rsidRDefault="002A2DFF" w:rsidP="002A2DFF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6490">
        <w:rPr>
          <w:rFonts w:ascii="Times New Roman" w:hAnsi="Times New Roman" w:cs="Times New Roman"/>
          <w:sz w:val="28"/>
          <w:szCs w:val="28"/>
        </w:rPr>
        <w:instrText>Постановление Правительства РФ от 16.02.2008 N 87</w:instrText>
      </w:r>
    </w:p>
    <w:p w:rsidR="002A2DFF" w:rsidRDefault="002A2DFF" w:rsidP="002A2DFF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0649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02.05.2018)"</w:instrText>
      </w:r>
      <w:r w:rsidRPr="00E06490">
        <w:rPr>
          <w:rFonts w:ascii="Times New Roman" w:hAnsi="Times New Roman" w:cs="Times New Roman"/>
          <w:sz w:val="28"/>
          <w:szCs w:val="28"/>
        </w:rPr>
        <w:fldChar w:fldCharType="separate"/>
      </w:r>
      <w:r w:rsidRPr="00E06490">
        <w:rPr>
          <w:rFonts w:ascii="Times New Roman" w:hAnsi="Times New Roman" w:cs="Times New Roman"/>
          <w:sz w:val="28"/>
          <w:szCs w:val="28"/>
        </w:rPr>
        <w:t>постановлением Правительства РФ N 87 от 16.02.2008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6490">
        <w:rPr>
          <w:rFonts w:ascii="Times New Roman" w:hAnsi="Times New Roman" w:cs="Times New Roman"/>
          <w:sz w:val="28"/>
          <w:szCs w:val="28"/>
        </w:rPr>
        <w:t xml:space="preserve"> </w:t>
      </w:r>
      <w:r w:rsidRPr="00E06490">
        <w:rPr>
          <w:rFonts w:ascii="Times New Roman" w:hAnsi="Times New Roman" w:cs="Times New Roman"/>
          <w:sz w:val="28"/>
          <w:szCs w:val="28"/>
        </w:rPr>
        <w:fldChar w:fldCharType="end"/>
      </w:r>
    </w:p>
    <w:p w:rsidR="002A2DFF" w:rsidRPr="0037749B" w:rsidRDefault="002A2DFF" w:rsidP="002A2DFF">
      <w:pPr>
        <w:pStyle w:val="FORMATTEXT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схема планировочной организации земельного участка является частью проектной документации, лицо осуществляющее подготовку такой схемы должно соответствовать положениям части 5 статьи 48 Градостроительного кодекса. Согласно приведенной статье л</w:t>
      </w:r>
      <w:r w:rsidRPr="0037749B">
        <w:rPr>
          <w:rFonts w:ascii="Times New Roman" w:hAnsi="Times New Roman" w:cs="Times New Roman"/>
          <w:sz w:val="28"/>
          <w:szCs w:val="28"/>
        </w:rPr>
        <w:t xml:space="preserve">ицом, осуществляющим подготовку проектной документации, может являться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9B">
        <w:rPr>
          <w:rFonts w:ascii="Times New Roman" w:hAnsi="Times New Roman" w:cs="Times New Roman"/>
          <w:sz w:val="28"/>
          <w:szCs w:val="28"/>
        </w:rPr>
        <w:t xml:space="preserve">застройщик либо индивидуальный предприниматель или юридическое лицо, заключившие договор подряда на подготовку проектной документации. Лицо, осуществляющее подготовку проектной документации, несет ответственность за качество проектной документации и ее соответствие требованиям технических регламентов. </w:t>
      </w:r>
    </w:p>
    <w:p w:rsidR="00117A2B" w:rsidRDefault="002A2DFF" w:rsidP="00117A2B">
      <w:pPr>
        <w:spacing w:line="360" w:lineRule="auto"/>
        <w:ind w:firstLine="709"/>
        <w:contextualSpacing/>
        <w:jc w:val="both"/>
      </w:pPr>
      <w:r>
        <w:lastRenderedPageBreak/>
        <w:t>Также следует при подготовке проектной документации для осуществления работ по благоустройству одной придомовой территории учитывать  проектную документацию на благоустройство других придомовых территорий, а также территорий рядом расположенных объектов, находящихся в пользовании юридических и физических лиц, территорий общего пользования общего пользования. Без такого комплексного подхода возможна ситуация при которой, выполняя благоустройство одной придомой территории,  можно ухудшить ситуацию по водоотведению ливневых, талых вод с другой придомовой территории. Кроме того,  проекты благоустройства придомовых территорий не должны допускать затопление подвалов жилых домов, иных объектов, расположенных как на придомой территории, так и на территориях,  прилегающих к придомовой территории.</w:t>
      </w:r>
    </w:p>
    <w:p w:rsidR="00BD54DC" w:rsidRDefault="00117A2B" w:rsidP="00117A2B">
      <w:pPr>
        <w:spacing w:line="360" w:lineRule="auto"/>
        <w:ind w:firstLine="709"/>
        <w:contextualSpacing/>
        <w:jc w:val="both"/>
      </w:pPr>
      <w:r>
        <w:t>Согласно ч. 9 статьи 55_25 Градостроительного кодекса л</w:t>
      </w:r>
      <w:r w:rsidR="0085693D">
        <w:t>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</w:t>
      </w:r>
      <w:r>
        <w:t>униципального образования</w:t>
      </w:r>
      <w:r w:rsidR="0085693D">
        <w:t>.</w:t>
      </w:r>
    </w:p>
    <w:p w:rsidR="005D6DC8" w:rsidRDefault="005D6DC8" w:rsidP="008E0DB7">
      <w:pPr>
        <w:pStyle w:val="FORMATTEXT0"/>
        <w:jc w:val="right"/>
      </w:pPr>
    </w:p>
    <w:p w:rsidR="005D6DC8" w:rsidRDefault="005D6DC8" w:rsidP="008E0DB7">
      <w:pPr>
        <w:pStyle w:val="FORMATTEXT0"/>
        <w:jc w:val="right"/>
      </w:pPr>
    </w:p>
    <w:p w:rsidR="005D6DC8" w:rsidRDefault="005D6DC8" w:rsidP="008E0DB7">
      <w:pPr>
        <w:pStyle w:val="FORMATTEXT0"/>
        <w:jc w:val="right"/>
      </w:pPr>
    </w:p>
    <w:p w:rsidR="005D6DC8" w:rsidRDefault="005D6DC8" w:rsidP="008E0DB7">
      <w:pPr>
        <w:pStyle w:val="FORMATTEXT0"/>
        <w:jc w:val="right"/>
      </w:pPr>
    </w:p>
    <w:p w:rsidR="00851BB9" w:rsidRDefault="00851BB9" w:rsidP="008E0DB7">
      <w:pPr>
        <w:pStyle w:val="FORMATTEXT0"/>
        <w:jc w:val="right"/>
      </w:pPr>
    </w:p>
    <w:p w:rsidR="005D6DC8" w:rsidRDefault="005D6DC8" w:rsidP="00004AEC">
      <w:pPr>
        <w:pStyle w:val="FORMATTEXT0"/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2A2DFF" w:rsidRDefault="002A2DFF" w:rsidP="00283208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004AEC" w:rsidRDefault="00004AEC" w:rsidP="00004A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A2DFF" w:rsidRPr="005D6DC8" w:rsidRDefault="002A2DFF" w:rsidP="00004AE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04AEC" w:rsidRPr="005D6DC8" w:rsidRDefault="00004AEC" w:rsidP="00004AEC">
      <w:pPr>
        <w:pStyle w:val="headertext"/>
        <w:spacing w:after="240" w:afterAutospacing="0" w:line="360" w:lineRule="auto"/>
        <w:ind w:firstLine="482"/>
        <w:contextualSpacing/>
        <w:jc w:val="both"/>
      </w:pPr>
    </w:p>
    <w:p w:rsidR="008E0DB7" w:rsidRPr="005D6DC8" w:rsidRDefault="008E0DB7" w:rsidP="00BD54DC">
      <w:pPr>
        <w:pStyle w:val="headertext"/>
        <w:spacing w:after="240" w:afterAutospacing="0" w:line="360" w:lineRule="auto"/>
        <w:ind w:firstLine="482"/>
        <w:contextualSpacing/>
        <w:jc w:val="both"/>
      </w:pPr>
    </w:p>
    <w:p w:rsidR="008E0DB7" w:rsidRPr="005D6DC8" w:rsidRDefault="008E0DB7" w:rsidP="00BD54DC">
      <w:pPr>
        <w:pStyle w:val="headertext"/>
        <w:spacing w:after="240" w:afterAutospacing="0" w:line="360" w:lineRule="auto"/>
        <w:ind w:firstLine="482"/>
        <w:contextualSpacing/>
        <w:jc w:val="both"/>
      </w:pPr>
    </w:p>
    <w:p w:rsidR="0085693D" w:rsidRDefault="0085693D" w:rsidP="0085693D">
      <w:pPr>
        <w:pStyle w:val="headertext"/>
        <w:spacing w:after="240" w:afterAutospacing="0" w:line="360" w:lineRule="auto"/>
        <w:ind w:firstLine="482"/>
        <w:contextualSpacing/>
        <w:jc w:val="both"/>
        <w:rPr>
          <w:sz w:val="28"/>
          <w:szCs w:val="28"/>
        </w:rPr>
      </w:pPr>
    </w:p>
    <w:p w:rsidR="00E6406F" w:rsidRPr="0085693D" w:rsidRDefault="00E6406F" w:rsidP="00965721">
      <w:pPr>
        <w:pStyle w:val="a3"/>
        <w:spacing w:line="360" w:lineRule="auto"/>
        <w:rPr>
          <w:lang w:val="ru-RU"/>
        </w:rPr>
      </w:pPr>
    </w:p>
    <w:sectPr w:rsidR="00E6406F" w:rsidRPr="0085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2008"/>
    <w:multiLevelType w:val="hybridMultilevel"/>
    <w:tmpl w:val="D5CEC970"/>
    <w:lvl w:ilvl="0" w:tplc="55B4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3A20BD"/>
    <w:multiLevelType w:val="hybridMultilevel"/>
    <w:tmpl w:val="987A0AF0"/>
    <w:lvl w:ilvl="0" w:tplc="EE4ED930">
      <w:start w:val="1"/>
      <w:numFmt w:val="decimal"/>
      <w:lvlText w:val="%1."/>
      <w:lvlJc w:val="left"/>
      <w:pPr>
        <w:ind w:left="214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43"/>
    <w:rsid w:val="00004343"/>
    <w:rsid w:val="00004AEC"/>
    <w:rsid w:val="00006FED"/>
    <w:rsid w:val="00011206"/>
    <w:rsid w:val="00023A32"/>
    <w:rsid w:val="00041580"/>
    <w:rsid w:val="000D5799"/>
    <w:rsid w:val="00102A15"/>
    <w:rsid w:val="00106E99"/>
    <w:rsid w:val="00111D03"/>
    <w:rsid w:val="001136A1"/>
    <w:rsid w:val="00117A2B"/>
    <w:rsid w:val="001252D9"/>
    <w:rsid w:val="00161195"/>
    <w:rsid w:val="00166B11"/>
    <w:rsid w:val="00194E5E"/>
    <w:rsid w:val="001A55F1"/>
    <w:rsid w:val="001F10D2"/>
    <w:rsid w:val="002015D1"/>
    <w:rsid w:val="002128E1"/>
    <w:rsid w:val="00225189"/>
    <w:rsid w:val="00231470"/>
    <w:rsid w:val="00247834"/>
    <w:rsid w:val="002625CD"/>
    <w:rsid w:val="0026735C"/>
    <w:rsid w:val="0027105F"/>
    <w:rsid w:val="00283208"/>
    <w:rsid w:val="0029472D"/>
    <w:rsid w:val="002965E2"/>
    <w:rsid w:val="002A2DFF"/>
    <w:rsid w:val="002B2800"/>
    <w:rsid w:val="002C4699"/>
    <w:rsid w:val="002F2F6A"/>
    <w:rsid w:val="003346B4"/>
    <w:rsid w:val="003503D1"/>
    <w:rsid w:val="003D4287"/>
    <w:rsid w:val="00401530"/>
    <w:rsid w:val="00421CBA"/>
    <w:rsid w:val="00495078"/>
    <w:rsid w:val="004B20B6"/>
    <w:rsid w:val="005106AF"/>
    <w:rsid w:val="00511595"/>
    <w:rsid w:val="00522A21"/>
    <w:rsid w:val="00532DAC"/>
    <w:rsid w:val="00544398"/>
    <w:rsid w:val="00572039"/>
    <w:rsid w:val="005910C5"/>
    <w:rsid w:val="005D6DC8"/>
    <w:rsid w:val="005D7204"/>
    <w:rsid w:val="00640082"/>
    <w:rsid w:val="00653099"/>
    <w:rsid w:val="006D6349"/>
    <w:rsid w:val="007010AF"/>
    <w:rsid w:val="00762221"/>
    <w:rsid w:val="00762552"/>
    <w:rsid w:val="00793CFF"/>
    <w:rsid w:val="007F3722"/>
    <w:rsid w:val="007F3CAF"/>
    <w:rsid w:val="00803440"/>
    <w:rsid w:val="00810D87"/>
    <w:rsid w:val="00851BB9"/>
    <w:rsid w:val="0085693D"/>
    <w:rsid w:val="008674A9"/>
    <w:rsid w:val="0088681C"/>
    <w:rsid w:val="008D769F"/>
    <w:rsid w:val="008E0DB7"/>
    <w:rsid w:val="008F3E8D"/>
    <w:rsid w:val="00906641"/>
    <w:rsid w:val="009137AC"/>
    <w:rsid w:val="00923DEE"/>
    <w:rsid w:val="009317E4"/>
    <w:rsid w:val="00934430"/>
    <w:rsid w:val="00964BC4"/>
    <w:rsid w:val="00965721"/>
    <w:rsid w:val="00996B97"/>
    <w:rsid w:val="009A09B8"/>
    <w:rsid w:val="009F3516"/>
    <w:rsid w:val="00A22486"/>
    <w:rsid w:val="00A23260"/>
    <w:rsid w:val="00A32920"/>
    <w:rsid w:val="00A37BA4"/>
    <w:rsid w:val="00A424DA"/>
    <w:rsid w:val="00A64F3B"/>
    <w:rsid w:val="00A65517"/>
    <w:rsid w:val="00A868FB"/>
    <w:rsid w:val="00AA0215"/>
    <w:rsid w:val="00AC2A73"/>
    <w:rsid w:val="00AD3873"/>
    <w:rsid w:val="00AF5F36"/>
    <w:rsid w:val="00B20D25"/>
    <w:rsid w:val="00B43092"/>
    <w:rsid w:val="00B43AE9"/>
    <w:rsid w:val="00B63814"/>
    <w:rsid w:val="00B852EC"/>
    <w:rsid w:val="00BA590A"/>
    <w:rsid w:val="00BD54DC"/>
    <w:rsid w:val="00C11DB5"/>
    <w:rsid w:val="00C14226"/>
    <w:rsid w:val="00C33AB0"/>
    <w:rsid w:val="00C543C8"/>
    <w:rsid w:val="00C54858"/>
    <w:rsid w:val="00C707AA"/>
    <w:rsid w:val="00CB7194"/>
    <w:rsid w:val="00CC72C9"/>
    <w:rsid w:val="00CE48AF"/>
    <w:rsid w:val="00CE6EB7"/>
    <w:rsid w:val="00D0282B"/>
    <w:rsid w:val="00D16A4B"/>
    <w:rsid w:val="00D34DB5"/>
    <w:rsid w:val="00D432B1"/>
    <w:rsid w:val="00D654DA"/>
    <w:rsid w:val="00D72877"/>
    <w:rsid w:val="00D753A6"/>
    <w:rsid w:val="00DC3B6E"/>
    <w:rsid w:val="00DC5CF6"/>
    <w:rsid w:val="00DE66CE"/>
    <w:rsid w:val="00DF6F72"/>
    <w:rsid w:val="00E2264E"/>
    <w:rsid w:val="00E43975"/>
    <w:rsid w:val="00E53DAA"/>
    <w:rsid w:val="00E6406F"/>
    <w:rsid w:val="00E93D53"/>
    <w:rsid w:val="00EA2600"/>
    <w:rsid w:val="00ED3F59"/>
    <w:rsid w:val="00F37511"/>
    <w:rsid w:val="00F56DC2"/>
    <w:rsid w:val="00F73ED6"/>
    <w:rsid w:val="00F754E1"/>
    <w:rsid w:val="00F87A36"/>
    <w:rsid w:val="00F94E7A"/>
    <w:rsid w:val="00FA362D"/>
    <w:rsid w:val="00FC12B8"/>
    <w:rsid w:val="00FE51C7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11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75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7511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F37511"/>
    <w:pPr>
      <w:spacing w:after="12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3751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69F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42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CE6EB7"/>
    <w:rPr>
      <w:color w:val="0000FF"/>
      <w:u w:val="single"/>
    </w:rPr>
  </w:style>
  <w:style w:type="paragraph" w:styleId="a9">
    <w:name w:val="Normal (Web)"/>
    <w:basedOn w:val="a"/>
    <w:uiPriority w:val="99"/>
    <w:rsid w:val="00CE6EB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2128E1"/>
    <w:pPr>
      <w:spacing w:after="0" w:line="240" w:lineRule="auto"/>
      <w:ind w:left="708"/>
    </w:pPr>
    <w:rPr>
      <w:rFonts w:ascii="Arial" w:eastAsia="Times New Roman" w:hAnsi="Arial"/>
      <w:color w:val="00000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548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485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793CF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F351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0">
    <w:name w:val=".FORMATTEXT"/>
    <w:uiPriority w:val="99"/>
    <w:rsid w:val="009F3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401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11"/>
    <w:pPr>
      <w:spacing w:after="200" w:line="276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75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7511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F37511"/>
    <w:pPr>
      <w:spacing w:after="120"/>
    </w:pPr>
    <w:rPr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3751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69F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424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CE6EB7"/>
    <w:rPr>
      <w:color w:val="0000FF"/>
      <w:u w:val="single"/>
    </w:rPr>
  </w:style>
  <w:style w:type="paragraph" w:styleId="a9">
    <w:name w:val="Normal (Web)"/>
    <w:basedOn w:val="a"/>
    <w:uiPriority w:val="99"/>
    <w:rsid w:val="00CE6EB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a">
    <w:name w:val="List Paragraph"/>
    <w:basedOn w:val="a"/>
    <w:uiPriority w:val="34"/>
    <w:qFormat/>
    <w:rsid w:val="002128E1"/>
    <w:pPr>
      <w:spacing w:after="0" w:line="240" w:lineRule="auto"/>
      <w:ind w:left="708"/>
    </w:pPr>
    <w:rPr>
      <w:rFonts w:ascii="Arial" w:eastAsia="Times New Roman" w:hAnsi="Arial"/>
      <w:color w:val="000000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548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485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793CF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9F351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0">
    <w:name w:val=".FORMATTEXT"/>
    <w:uiPriority w:val="99"/>
    <w:rsid w:val="009F3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401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420268468&amp;prevdoc=456054208&amp;point=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420268468&amp;prevdoc=456054208&amp;point=mark=000000000000000000000000000000000000000000000000006580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Вороная Светлана Вадимовна</dc:creator>
  <cp:lastModifiedBy>Якубахунов Азат Маратович</cp:lastModifiedBy>
  <cp:revision>3</cp:revision>
  <cp:lastPrinted>2018-08-16T05:19:00Z</cp:lastPrinted>
  <dcterms:created xsi:type="dcterms:W3CDTF">2018-07-31T09:23:00Z</dcterms:created>
  <dcterms:modified xsi:type="dcterms:W3CDTF">2018-08-16T05:19:00Z</dcterms:modified>
</cp:coreProperties>
</file>