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352390">
        <w:rPr>
          <w:b/>
        </w:rPr>
        <w:t>06</w:t>
      </w:r>
      <w:r w:rsidR="00B767AF">
        <w:rPr>
          <w:b/>
        </w:rPr>
        <w:t>.0</w:t>
      </w:r>
      <w:r w:rsidR="00352390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BC601E" w:rsidRDefault="00BC601E" w:rsidP="00BC601E">
      <w:pPr>
        <w:pStyle w:val="1"/>
      </w:pPr>
      <w:r>
        <w:t>На индивидуальных лицевых счетах учтены сведения о стаже за 2020 год</w:t>
      </w:r>
    </w:p>
    <w:p w:rsidR="00BC601E" w:rsidRDefault="00352390" w:rsidP="00BC601E">
      <w:r>
        <w:pict>
          <v:rect id="_x0000_i1025" style="width:0;height:1.5pt" o:hralign="center" o:hrstd="t" o:hr="t" fillcolor="#a0a0a0" stroked="f"/>
        </w:pict>
      </w:r>
    </w:p>
    <w:p w:rsidR="00BC601E" w:rsidRDefault="00BC601E" w:rsidP="00BC601E"/>
    <w:p w:rsidR="00BC601E" w:rsidRDefault="00BC601E" w:rsidP="00BC601E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2278380"/>
            <wp:effectExtent l="0" t="0" r="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Отчётная кампания по приёму от работодателей отчётности - сведений о страховом стаже застрахованных лиц за 2020 год закончилась 1 марта 2021 года.</w:t>
      </w:r>
    </w:p>
    <w:p w:rsidR="00BC601E" w:rsidRDefault="00BC601E" w:rsidP="00BC601E">
      <w:pPr>
        <w:pStyle w:val="a4"/>
        <w:jc w:val="both"/>
      </w:pPr>
      <w:r>
        <w:t>Более 28,5 тыс. работодателей Ханты-Мансийского автономного округа - Югры  в законодательно установленные сроки представили отчётность за 2020 год на 1057,2 тыс. работающих граждан.</w:t>
      </w:r>
    </w:p>
    <w:p w:rsidR="00BC601E" w:rsidRDefault="00BC601E" w:rsidP="00BC601E">
      <w:pPr>
        <w:pStyle w:val="a4"/>
        <w:jc w:val="both"/>
      </w:pPr>
      <w:r>
        <w:t>В настоящее время вся принятая от работодателей отчётность учтена на индивидуальных лицевых счетах застрахованных лиц.</w:t>
      </w:r>
    </w:p>
    <w:p w:rsidR="00BC601E" w:rsidRDefault="00BC601E" w:rsidP="00BC601E">
      <w:pPr>
        <w:pStyle w:val="a4"/>
        <w:jc w:val="both"/>
      </w:pPr>
      <w:r>
        <w:t xml:space="preserve">Проверить свой страховой стаж можно по «Сведениям о состоянии индивидуального лицевого счёта застрахованного лица». Данные сведения можно получить в любом территориальном органе ПФР, МФЦ или в режиме </w:t>
      </w:r>
      <w:proofErr w:type="spellStart"/>
      <w:r>
        <w:t>online</w:t>
      </w:r>
      <w:proofErr w:type="spellEnd"/>
      <w:r>
        <w:t>:</w:t>
      </w:r>
    </w:p>
    <w:p w:rsidR="00BC601E" w:rsidRDefault="00BC601E" w:rsidP="00BC601E">
      <w:pPr>
        <w:pStyle w:val="a4"/>
        <w:jc w:val="both"/>
      </w:pPr>
      <w:r>
        <w:t>     - в «</w:t>
      </w:r>
      <w:hyperlink r:id="rId8" w:history="1">
        <w:r>
          <w:rPr>
            <w:rStyle w:val="ab"/>
            <w:rFonts w:eastAsia="Verdana"/>
          </w:rPr>
          <w:t>Личном кабинете гражданина</w:t>
        </w:r>
      </w:hyperlink>
      <w:r>
        <w:t>» на сайте ПФР интернет - портала «</w:t>
      </w:r>
      <w:hyperlink r:id="rId9" w:history="1">
        <w:r>
          <w:rPr>
            <w:rStyle w:val="ab"/>
            <w:rFonts w:eastAsia="Verdana"/>
          </w:rPr>
          <w:t>Пенсионный фонд Российской Федерации</w:t>
        </w:r>
      </w:hyperlink>
      <w:r>
        <w:t>» при наличии подтверждённой учётной записи. Для этого необходимо в разделе «Индивидуальный лицевой счёт» выбрать вкладку «Заказать справку (выписку) из индивидуального лицевого счёта»;</w:t>
      </w:r>
    </w:p>
    <w:p w:rsidR="00BC601E" w:rsidRDefault="00BC601E" w:rsidP="00BC601E">
      <w:pPr>
        <w:pStyle w:val="a4"/>
        <w:jc w:val="both"/>
      </w:pPr>
      <w:r>
        <w:t>     - на едином портале государственных и муниципальных услуг.</w:t>
      </w:r>
    </w:p>
    <w:p w:rsidR="00BC601E" w:rsidRDefault="00BC601E" w:rsidP="00BC601E">
      <w:pPr>
        <w:pStyle w:val="a4"/>
        <w:jc w:val="both"/>
      </w:pPr>
      <w:r>
        <w:t> 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352390">
        <w:rPr>
          <w:i/>
        </w:rPr>
        <w:t>8</w:t>
      </w:r>
      <w:r w:rsidR="001D2445">
        <w:rPr>
          <w:i/>
        </w:rPr>
        <w:t xml:space="preserve">) </w:t>
      </w:r>
      <w:r w:rsidR="00352390">
        <w:rPr>
          <w:i/>
        </w:rPr>
        <w:t>2-13-</w:t>
      </w:r>
      <w:bookmarkStart w:id="0" w:name="_GoBack"/>
      <w:bookmarkEnd w:id="0"/>
      <w:r w:rsidR="00352390">
        <w:rPr>
          <w:i/>
        </w:rPr>
        <w:t>11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6B"/>
    <w:multiLevelType w:val="multilevel"/>
    <w:tmpl w:val="260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52390"/>
    <w:rsid w:val="003B16C4"/>
    <w:rsid w:val="00402D39"/>
    <w:rsid w:val="00463F1D"/>
    <w:rsid w:val="004A3EB8"/>
    <w:rsid w:val="004A4F69"/>
    <w:rsid w:val="004D24B4"/>
    <w:rsid w:val="00670478"/>
    <w:rsid w:val="00767340"/>
    <w:rsid w:val="00777084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BC601E"/>
    <w:rsid w:val="00D22CA1"/>
    <w:rsid w:val="00D30306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C601E"/>
    <w:rPr>
      <w:color w:val="0000FF"/>
      <w:u w:val="single"/>
    </w:rPr>
  </w:style>
  <w:style w:type="paragraph" w:customStyle="1" w:styleId="m-0">
    <w:name w:val="m-0"/>
    <w:basedOn w:val="a"/>
    <w:rsid w:val="00BC6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C601E"/>
    <w:rPr>
      <w:color w:val="0000FF"/>
      <w:u w:val="single"/>
    </w:rPr>
  </w:style>
  <w:style w:type="paragraph" w:customStyle="1" w:styleId="m-0">
    <w:name w:val="m-0"/>
    <w:basedOn w:val="a"/>
    <w:rsid w:val="00BC6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2021-03-29T09:24:00Z</dcterms:created>
  <dcterms:modified xsi:type="dcterms:W3CDTF">2021-04-06T06:00:00Z</dcterms:modified>
</cp:coreProperties>
</file>